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8BBE7D" w14:textId="77777777" w:rsidR="00E879A1" w:rsidRDefault="00E879A1" w:rsidP="00E879A1">
      <w:pPr>
        <w:ind w:left="720"/>
        <w:rPr>
          <w:rFonts w:ascii="Arial" w:hAnsi="Arial" w:cs="Arial"/>
        </w:rPr>
      </w:pPr>
      <w:r>
        <w:rPr>
          <w:rFonts w:ascii="Arial" w:hAnsi="Arial" w:cs="Arial"/>
          <w:b/>
          <w:bCs/>
        </w:rPr>
        <w:t xml:space="preserve">ACTION TO TAKE: </w:t>
      </w:r>
      <w:proofErr w:type="spellStart"/>
      <w:r>
        <w:rPr>
          <w:rFonts w:ascii="Arial" w:hAnsi="Arial" w:cs="Arial"/>
          <w:b/>
          <w:bCs/>
        </w:rPr>
        <w:t>QIVr</w:t>
      </w:r>
      <w:proofErr w:type="spellEnd"/>
      <w:r>
        <w:rPr>
          <w:rFonts w:ascii="Arial" w:hAnsi="Arial" w:cs="Arial"/>
          <w:b/>
          <w:bCs/>
        </w:rPr>
        <w:t xml:space="preserve"> flu vaccine not available for 2024/25 flu vaccine </w:t>
      </w:r>
      <w:proofErr w:type="gramStart"/>
      <w:r>
        <w:rPr>
          <w:rFonts w:ascii="Arial" w:hAnsi="Arial" w:cs="Arial"/>
          <w:b/>
          <w:bCs/>
        </w:rPr>
        <w:t>programme</w:t>
      </w:r>
      <w:proofErr w:type="gramEnd"/>
      <w:r>
        <w:rPr>
          <w:rFonts w:ascii="Arial" w:hAnsi="Arial" w:cs="Arial"/>
          <w:b/>
          <w:bCs/>
        </w:rPr>
        <w:t xml:space="preserve"> </w:t>
      </w:r>
    </w:p>
    <w:p w14:paraId="6D179F25" w14:textId="77777777" w:rsidR="00E879A1" w:rsidRDefault="00E879A1" w:rsidP="00E879A1">
      <w:pPr>
        <w:ind w:left="720"/>
        <w:rPr>
          <w:rFonts w:ascii="Arial" w:hAnsi="Arial" w:cs="Arial"/>
        </w:rPr>
      </w:pPr>
    </w:p>
    <w:p w14:paraId="3E413133" w14:textId="77777777" w:rsidR="00E879A1" w:rsidRDefault="00E879A1" w:rsidP="00E879A1">
      <w:pPr>
        <w:ind w:left="720"/>
        <w:rPr>
          <w:rFonts w:ascii="Arial" w:hAnsi="Arial" w:cs="Arial"/>
        </w:rPr>
      </w:pPr>
      <w:r>
        <w:rPr>
          <w:rFonts w:ascii="Arial" w:hAnsi="Arial" w:cs="Arial"/>
        </w:rPr>
        <w:t>Sanofi have confirmed that, due to an unexpected manufacturing issue, the recombinant quadrivalent influenza vaccine (</w:t>
      </w:r>
      <w:proofErr w:type="spellStart"/>
      <w:r>
        <w:rPr>
          <w:rFonts w:ascii="Arial" w:hAnsi="Arial" w:cs="Arial"/>
        </w:rPr>
        <w:t>QIVr</w:t>
      </w:r>
      <w:proofErr w:type="spellEnd"/>
      <w:r>
        <w:rPr>
          <w:rFonts w:ascii="Arial" w:hAnsi="Arial" w:cs="Arial"/>
        </w:rPr>
        <w:t>) will now not be available for this year’s adult flu vaccination programme. Sanofi will also contact their customers directly about this.</w:t>
      </w:r>
    </w:p>
    <w:p w14:paraId="66093496" w14:textId="77777777" w:rsidR="00E879A1" w:rsidRDefault="00E879A1" w:rsidP="00E879A1">
      <w:pPr>
        <w:ind w:left="720"/>
        <w:rPr>
          <w:rFonts w:ascii="Arial" w:hAnsi="Arial" w:cs="Arial"/>
        </w:rPr>
      </w:pPr>
    </w:p>
    <w:p w14:paraId="0A334E24" w14:textId="77777777" w:rsidR="00E879A1" w:rsidRDefault="00E879A1" w:rsidP="00E879A1">
      <w:pPr>
        <w:ind w:left="720"/>
        <w:rPr>
          <w:rFonts w:ascii="Arial" w:hAnsi="Arial" w:cs="Arial"/>
        </w:rPr>
      </w:pPr>
      <w:r>
        <w:rPr>
          <w:rFonts w:ascii="Arial" w:hAnsi="Arial" w:cs="Arial"/>
        </w:rPr>
        <w:t xml:space="preserve">As a result of this issue, an amendment has been made to the </w:t>
      </w:r>
      <w:hyperlink r:id="rId4" w:history="1">
        <w:r>
          <w:rPr>
            <w:rStyle w:val="Hyperlink"/>
            <w:rFonts w:ascii="Arial" w:hAnsi="Arial" w:cs="Arial"/>
          </w:rPr>
          <w:t>National Flu Immunisation Programme 2024-2025 letter</w:t>
        </w:r>
      </w:hyperlink>
      <w:r>
        <w:rPr>
          <w:rFonts w:ascii="Arial" w:hAnsi="Arial" w:cs="Arial"/>
        </w:rPr>
        <w:t xml:space="preserve"> setting out the alternative vaccines that providers can order for the adult programme based on JCVI recommendations. The amendment also signposts </w:t>
      </w:r>
      <w:hyperlink r:id="rId5" w:history="1">
        <w:r>
          <w:rPr>
            <w:rStyle w:val="Hyperlink"/>
            <w:rFonts w:ascii="Arial" w:hAnsi="Arial" w:cs="Arial"/>
          </w:rPr>
          <w:t>to the updated list of influenza vaccines</w:t>
        </w:r>
      </w:hyperlink>
      <w:r>
        <w:rPr>
          <w:rFonts w:ascii="Arial" w:hAnsi="Arial" w:cs="Arial"/>
        </w:rPr>
        <w:t xml:space="preserve"> marketed in the UK for 2024/25 which includes manufacturers’ contact details.</w:t>
      </w:r>
    </w:p>
    <w:p w14:paraId="6D4960EA" w14:textId="77777777" w:rsidR="00E879A1" w:rsidRDefault="00E879A1" w:rsidP="00E879A1">
      <w:pPr>
        <w:ind w:left="720"/>
        <w:rPr>
          <w:rFonts w:ascii="Arial" w:hAnsi="Arial" w:cs="Arial"/>
        </w:rPr>
      </w:pPr>
    </w:p>
    <w:p w14:paraId="3317E6CC" w14:textId="77777777" w:rsidR="00E879A1" w:rsidRDefault="00E879A1" w:rsidP="00E879A1">
      <w:pPr>
        <w:ind w:left="720"/>
        <w:rPr>
          <w:rFonts w:ascii="Arial" w:hAnsi="Arial" w:cs="Arial"/>
        </w:rPr>
      </w:pPr>
      <w:r>
        <w:rPr>
          <w:rFonts w:ascii="Arial" w:hAnsi="Arial" w:cs="Arial"/>
        </w:rPr>
        <w:t>To note that for older adults this now includes use of the high-dose quadrivalent influenza vaccine (QIV-HD) which will be available in 2024 to 2025 in the UK market. Alternatively, further orders of other first line vaccines, the adjuvanted quadrivalent influenza vaccine (</w:t>
      </w:r>
      <w:proofErr w:type="spellStart"/>
      <w:r>
        <w:rPr>
          <w:rFonts w:ascii="Arial" w:hAnsi="Arial" w:cs="Arial"/>
        </w:rPr>
        <w:t>aQIV</w:t>
      </w:r>
      <w:proofErr w:type="spellEnd"/>
      <w:r>
        <w:rPr>
          <w:rFonts w:ascii="Arial" w:hAnsi="Arial" w:cs="Arial"/>
        </w:rPr>
        <w:t>) for those aged 65+ and cell-based quadrivalent influenza vaccine (</w:t>
      </w:r>
      <w:proofErr w:type="spellStart"/>
      <w:r>
        <w:rPr>
          <w:rFonts w:ascii="Arial" w:hAnsi="Arial" w:cs="Arial"/>
        </w:rPr>
        <w:t>QIVc</w:t>
      </w:r>
      <w:proofErr w:type="spellEnd"/>
      <w:r>
        <w:rPr>
          <w:rFonts w:ascii="Arial" w:hAnsi="Arial" w:cs="Arial"/>
        </w:rPr>
        <w:t xml:space="preserve">) for those under 65 years, should be made. </w:t>
      </w:r>
    </w:p>
    <w:p w14:paraId="36FDE844" w14:textId="77777777" w:rsidR="00E879A1" w:rsidRDefault="00E879A1" w:rsidP="00E879A1">
      <w:pPr>
        <w:ind w:left="720"/>
        <w:rPr>
          <w:rFonts w:ascii="Arial" w:hAnsi="Arial" w:cs="Arial"/>
        </w:rPr>
      </w:pPr>
    </w:p>
    <w:p w14:paraId="45C44F78" w14:textId="77777777" w:rsidR="00E879A1" w:rsidRDefault="00E879A1" w:rsidP="00E879A1">
      <w:pPr>
        <w:ind w:left="720"/>
        <w:rPr>
          <w:rFonts w:ascii="Arial" w:hAnsi="Arial" w:cs="Arial"/>
        </w:rPr>
      </w:pPr>
      <w:r>
        <w:rPr>
          <w:rFonts w:ascii="Arial" w:hAnsi="Arial" w:cs="Arial"/>
        </w:rPr>
        <w:t xml:space="preserve">The full amendment to the annual flu letter is available here: </w:t>
      </w:r>
      <w:hyperlink r:id="rId6" w:history="1">
        <w:r>
          <w:rPr>
            <w:rStyle w:val="Hyperlink"/>
            <w:rFonts w:ascii="Arial" w:hAnsi="Arial" w:cs="Arial"/>
          </w:rPr>
          <w:t>National flu immunisation programme plan 2024 to 2025 - GOV.UK (www.gov.uk)</w:t>
        </w:r>
      </w:hyperlink>
    </w:p>
    <w:p w14:paraId="17299579" w14:textId="77777777" w:rsidR="00E879A1" w:rsidRDefault="00E879A1" w:rsidP="00E879A1">
      <w:pPr>
        <w:ind w:left="720"/>
        <w:rPr>
          <w:rFonts w:ascii="Arial" w:hAnsi="Arial" w:cs="Arial"/>
        </w:rPr>
      </w:pPr>
    </w:p>
    <w:p w14:paraId="3158057F" w14:textId="77777777" w:rsidR="00E879A1" w:rsidRDefault="00E879A1" w:rsidP="00E879A1">
      <w:pPr>
        <w:ind w:left="720"/>
        <w:rPr>
          <w:rFonts w:ascii="Arial" w:hAnsi="Arial" w:cs="Arial"/>
        </w:rPr>
      </w:pPr>
      <w:r>
        <w:rPr>
          <w:rFonts w:ascii="Arial" w:hAnsi="Arial" w:cs="Arial"/>
        </w:rPr>
        <w:t xml:space="preserve">Providers are responsible for securing alternative supplies of vaccine and should order first line vaccines where possible. This will be reimbursed by NHS England in the usual way. If second line vaccines are ordered, regional commissioning teams may still request evidence that providers have exhausted every attempt to secure alternative first line vaccines before reimbursement </w:t>
      </w:r>
      <w:proofErr w:type="gramStart"/>
      <w:r>
        <w:rPr>
          <w:rFonts w:ascii="Arial" w:hAnsi="Arial" w:cs="Arial"/>
        </w:rPr>
        <w:t>is</w:t>
      </w:r>
      <w:proofErr w:type="gramEnd"/>
      <w:r>
        <w:rPr>
          <w:rFonts w:ascii="Arial" w:hAnsi="Arial" w:cs="Arial"/>
        </w:rPr>
        <w:t xml:space="preserve"> agreed.</w:t>
      </w:r>
    </w:p>
    <w:p w14:paraId="18D79801" w14:textId="77777777" w:rsidR="00E879A1" w:rsidRDefault="00E879A1" w:rsidP="00E879A1">
      <w:pPr>
        <w:ind w:left="720"/>
        <w:rPr>
          <w:rFonts w:ascii="Arial" w:hAnsi="Arial" w:cs="Arial"/>
        </w:rPr>
      </w:pPr>
    </w:p>
    <w:p w14:paraId="21EF210D" w14:textId="77777777" w:rsidR="00E879A1" w:rsidRDefault="00E879A1" w:rsidP="00E879A1">
      <w:pPr>
        <w:ind w:left="720"/>
        <w:rPr>
          <w:rFonts w:ascii="Arial" w:hAnsi="Arial" w:cs="Arial"/>
        </w:rPr>
      </w:pPr>
      <w:r>
        <w:rPr>
          <w:rFonts w:ascii="Arial" w:hAnsi="Arial" w:cs="Arial"/>
        </w:rPr>
        <w:t xml:space="preserve">As </w:t>
      </w:r>
      <w:proofErr w:type="spellStart"/>
      <w:r>
        <w:rPr>
          <w:rFonts w:ascii="Arial" w:hAnsi="Arial" w:cs="Arial"/>
        </w:rPr>
        <w:t>QIVr</w:t>
      </w:r>
      <w:proofErr w:type="spellEnd"/>
      <w:r>
        <w:rPr>
          <w:rFonts w:ascii="Arial" w:hAnsi="Arial" w:cs="Arial"/>
        </w:rPr>
        <w:t xml:space="preserve"> is only licensed for those aged 18 and over, there is no impact on the children’s vaccination programme. </w:t>
      </w:r>
    </w:p>
    <w:p w14:paraId="6DD3BC86" w14:textId="77777777" w:rsidR="00E879A1" w:rsidRDefault="00E879A1" w:rsidP="00E879A1">
      <w:pPr>
        <w:rPr>
          <w:rFonts w:ascii="Arial" w:hAnsi="Arial" w:cs="Arial"/>
          <w:color w:val="1F497D"/>
        </w:rPr>
      </w:pPr>
    </w:p>
    <w:p w14:paraId="1ADD0500" w14:textId="77777777" w:rsidR="00E879A1" w:rsidRDefault="00E879A1"/>
    <w:sectPr w:rsidR="00E879A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79A1"/>
    <w:rsid w:val="00E879A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FE9F19"/>
  <w15:chartTrackingRefBased/>
  <w15:docId w15:val="{E5A64BEA-8C32-4384-B825-B4477101C7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879A1"/>
    <w:pPr>
      <w:spacing w:after="0" w:line="240" w:lineRule="auto"/>
    </w:pPr>
    <w:rPr>
      <w:rFonts w:ascii="Aptos" w:hAnsi="Aptos" w:cs="Aptos"/>
      <w:kern w:val="0"/>
      <w:sz w:val="22"/>
      <w:szCs w:val="22"/>
      <w14:ligatures w14:val="none"/>
    </w:rPr>
  </w:style>
  <w:style w:type="paragraph" w:styleId="Heading1">
    <w:name w:val="heading 1"/>
    <w:basedOn w:val="Normal"/>
    <w:next w:val="Normal"/>
    <w:link w:val="Heading1Char"/>
    <w:uiPriority w:val="9"/>
    <w:qFormat/>
    <w:rsid w:val="00E879A1"/>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E879A1"/>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E879A1"/>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E879A1"/>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E879A1"/>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E879A1"/>
    <w:pPr>
      <w:keepNext/>
      <w:keepLines/>
      <w:spacing w:before="4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E879A1"/>
    <w:pPr>
      <w:keepNext/>
      <w:keepLines/>
      <w:spacing w:before="4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E879A1"/>
    <w:pPr>
      <w:keepNext/>
      <w:keepLines/>
      <w:spacing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E879A1"/>
    <w:pPr>
      <w:keepNext/>
      <w:keepLines/>
      <w:spacing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879A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879A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879A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879A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879A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879A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879A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879A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879A1"/>
    <w:rPr>
      <w:rFonts w:eastAsiaTheme="majorEastAsia" w:cstheme="majorBidi"/>
      <w:color w:val="272727" w:themeColor="text1" w:themeTint="D8"/>
    </w:rPr>
  </w:style>
  <w:style w:type="paragraph" w:styleId="Title">
    <w:name w:val="Title"/>
    <w:basedOn w:val="Normal"/>
    <w:next w:val="Normal"/>
    <w:link w:val="TitleChar"/>
    <w:uiPriority w:val="10"/>
    <w:qFormat/>
    <w:rsid w:val="00E879A1"/>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E879A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879A1"/>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E879A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879A1"/>
    <w:pPr>
      <w:spacing w:before="160" w:after="160" w:line="278" w:lineRule="auto"/>
      <w:jc w:val="center"/>
    </w:pPr>
    <w:rPr>
      <w:rFonts w:ascii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E879A1"/>
    <w:rPr>
      <w:i/>
      <w:iCs/>
      <w:color w:val="404040" w:themeColor="text1" w:themeTint="BF"/>
    </w:rPr>
  </w:style>
  <w:style w:type="paragraph" w:styleId="ListParagraph">
    <w:name w:val="List Paragraph"/>
    <w:basedOn w:val="Normal"/>
    <w:uiPriority w:val="34"/>
    <w:qFormat/>
    <w:rsid w:val="00E879A1"/>
    <w:pPr>
      <w:spacing w:after="160" w:line="278" w:lineRule="auto"/>
      <w:ind w:left="720"/>
      <w:contextualSpacing/>
    </w:pPr>
    <w:rPr>
      <w:rFonts w:ascii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E879A1"/>
    <w:rPr>
      <w:i/>
      <w:iCs/>
      <w:color w:val="0F4761" w:themeColor="accent1" w:themeShade="BF"/>
    </w:rPr>
  </w:style>
  <w:style w:type="paragraph" w:styleId="IntenseQuote">
    <w:name w:val="Intense Quote"/>
    <w:basedOn w:val="Normal"/>
    <w:next w:val="Normal"/>
    <w:link w:val="IntenseQuoteChar"/>
    <w:uiPriority w:val="30"/>
    <w:qFormat/>
    <w:rsid w:val="00E879A1"/>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E879A1"/>
    <w:rPr>
      <w:i/>
      <w:iCs/>
      <w:color w:val="0F4761" w:themeColor="accent1" w:themeShade="BF"/>
    </w:rPr>
  </w:style>
  <w:style w:type="character" w:styleId="IntenseReference">
    <w:name w:val="Intense Reference"/>
    <w:basedOn w:val="DefaultParagraphFont"/>
    <w:uiPriority w:val="32"/>
    <w:qFormat/>
    <w:rsid w:val="00E879A1"/>
    <w:rPr>
      <w:b/>
      <w:bCs/>
      <w:smallCaps/>
      <w:color w:val="0F4761" w:themeColor="accent1" w:themeShade="BF"/>
      <w:spacing w:val="5"/>
    </w:rPr>
  </w:style>
  <w:style w:type="character" w:styleId="Hyperlink">
    <w:name w:val="Hyperlink"/>
    <w:basedOn w:val="DefaultParagraphFont"/>
    <w:uiPriority w:val="99"/>
    <w:semiHidden/>
    <w:unhideWhenUsed/>
    <w:rsid w:val="00E879A1"/>
    <w:rPr>
      <w:color w:val="467886"/>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77704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gbr01.safelinks.protection.outlook.com/?url=https%3A%2F%2Fwww.gov.uk%2Fgovernment%2Fpublications%2Fnational-flu-immunisation-programme-plan-2024-to-2025&amp;data=05%7C02%7Cfrimleyicb.collaborative.communications%40nhs.net%7C04cab2ed2ea746bbc49c08dc8adcda1a%7C37c354b285b047f5b22207b48d774ee3%7C0%7C0%7C638537928351520643%7CUnknown%7CTWFpbGZsb3d8eyJWIjoiMC4wLjAwMDAiLCJQIjoiV2luMzIiLCJBTiI6Ik1haWwiLCJXVCI6Mn0%3D%7C0%7C%7C%7C&amp;sdata=S98wLayX%2BhozREnmzEUk7fqYrn%2B%2F%2F12qVaQ6KiDd6Wg%3D&amp;reserved=0" TargetMode="External"/><Relationship Id="rId5" Type="http://schemas.openxmlformats.org/officeDocument/2006/relationships/hyperlink" Target="https://gbr01.safelinks.protection.outlook.com/?url=https%3A%2F%2Fwww.gov.uk%2Fgovernment%2Fpublications%2Finfluenza-vaccines-marketed-in-the-uk%2Fall-influenza-vaccines-marketed-in-the-uk-for-the-2022-to-2023-season&amp;data=05%7C02%7Cfrimleyicb.collaborative.communications%40nhs.net%7C04cab2ed2ea746bbc49c08dc8adcda1a%7C37c354b285b047f5b22207b48d774ee3%7C0%7C0%7C638537928351514968%7CUnknown%7CTWFpbGZsb3d8eyJWIjoiMC4wLjAwMDAiLCJQIjoiV2luMzIiLCJBTiI6Ik1haWwiLCJXVCI6Mn0%3D%7C0%7C%7C%7C&amp;sdata=BiIRQ%2BPP3D7e0vnldt1XHnSjlJR%2Fqr4aKAMGvKGY30Q%3D&amp;reserved=0" TargetMode="External"/><Relationship Id="rId4" Type="http://schemas.openxmlformats.org/officeDocument/2006/relationships/hyperlink" Target="https://gbr01.safelinks.protection.outlook.com/?url=https%3A%2F%2Fwww.gov.uk%2Fgovernment%2Fpublications%2Fnational-flu-immunisation-programme-plan-2024-to-2025&amp;data=05%7C02%7Cfrimleyicb.collaborative.communications%40nhs.net%7C04cab2ed2ea746bbc49c08dc8adcda1a%7C37c354b285b047f5b22207b48d774ee3%7C0%7C0%7C638537928351500724%7CUnknown%7CTWFpbGZsb3d8eyJWIjoiMC4wLjAwMDAiLCJQIjoiV2luMzIiLCJBTiI6Ik1haWwiLCJXVCI6Mn0%3D%7C0%7C%7C%7C&amp;sdata=Xk3FBhviPUcxYvL2UAUs%2FkO0BCGNf07jy8ULtEpXZ7k%3D&amp;reserve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502</Words>
  <Characters>2863</Characters>
  <Application>Microsoft Office Word</Application>
  <DocSecurity>0</DocSecurity>
  <Lines>23</Lines>
  <Paragraphs>6</Paragraphs>
  <ScaleCrop>false</ScaleCrop>
  <Company/>
  <LinksUpToDate>false</LinksUpToDate>
  <CharactersWithSpaces>3359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ANDREWS, Melanie (NHS FRIMLEY ICB - D4U1Y)</dc:creator>
  <cp:keywords/>
  <dc:description/>
  <cp:lastModifiedBy>ANDREWS, Melanie (NHS FRIMLEY ICB - D4U1Y)</cp:lastModifiedBy>
  <cp:revision>1</cp:revision>
  <dcterms:created xsi:type="dcterms:W3CDTF">2024-06-13T08:39:00Z</dcterms:created>
  <dcterms:modified xsi:type="dcterms:W3CDTF">2024-06-13T08:40:00Z</dcterms:modified>
</cp:coreProperties>
</file>