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B4B5FFF" w14:textId="77777777" w:rsidR="001D5AF1" w:rsidRDefault="001D5AF1" w:rsidP="001D5AF1">
      <w:pPr>
        <w:spacing w:line="276" w:lineRule="auto"/>
        <w:rPr>
          <w:rFonts w:ascii="Arial" w:eastAsia="Times New Roman" w:hAnsi="Arial" w:cs="Arial"/>
          <w:b/>
          <w:bCs/>
          <w:sz w:val="24"/>
          <w:szCs w:val="24"/>
        </w:rPr>
      </w:pPr>
      <w:r w:rsidRPr="006C2E33">
        <w:rPr>
          <w:rFonts w:ascii="Arial" w:eastAsia="Times New Roman" w:hAnsi="Arial" w:cs="Arial"/>
          <w:b/>
          <w:bCs/>
          <w:sz w:val="24"/>
          <w:szCs w:val="24"/>
        </w:rPr>
        <w:t>A Practical Guide to Effective Non-Medical Prescribing in Cancer Care</w:t>
      </w:r>
    </w:p>
    <w:p w14:paraId="45AEAF93" w14:textId="77777777" w:rsidR="001D5AF1" w:rsidRDefault="001D5AF1" w:rsidP="001D5AF1">
      <w:pPr>
        <w:shd w:val="clear" w:color="auto" w:fill="FFFFFF"/>
        <w:spacing w:line="276" w:lineRule="auto"/>
        <w:rPr>
          <w:rFonts w:ascii="Arial" w:hAnsi="Arial" w:cs="Arial"/>
          <w:color w:val="000000"/>
          <w:sz w:val="24"/>
          <w:szCs w:val="24"/>
          <w:shd w:val="clear" w:color="auto" w:fill="FFFFFF"/>
        </w:rPr>
      </w:pPr>
    </w:p>
    <w:p w14:paraId="599270A5" w14:textId="77777777" w:rsidR="001D5AF1" w:rsidRDefault="001D5AF1" w:rsidP="001D5AF1">
      <w:pPr>
        <w:shd w:val="clear" w:color="auto" w:fill="FFFFFF"/>
        <w:spacing w:line="276" w:lineRule="auto"/>
        <w:rPr>
          <w:rFonts w:ascii="Arial" w:hAnsi="Arial" w:cs="Arial"/>
          <w:color w:val="000000"/>
          <w:sz w:val="24"/>
          <w:szCs w:val="24"/>
          <w:shd w:val="clear" w:color="auto" w:fill="FFFFFF"/>
        </w:rPr>
      </w:pPr>
      <w:r>
        <w:rPr>
          <w:rFonts w:ascii="Arial" w:hAnsi="Arial" w:cs="Arial"/>
          <w:color w:val="000000"/>
          <w:sz w:val="24"/>
          <w:szCs w:val="24"/>
          <w:shd w:val="clear" w:color="auto" w:fill="FFFFFF"/>
        </w:rPr>
        <w:t>Healthcare Conferences UK is running an online event on Thursday, 13 June focussing on `</w:t>
      </w:r>
      <w:r w:rsidRPr="00A8276B">
        <w:rPr>
          <w:rFonts w:ascii="Arial" w:hAnsi="Arial" w:cs="Arial"/>
          <w:color w:val="000000"/>
          <w:sz w:val="24"/>
          <w:szCs w:val="24"/>
          <w:shd w:val="clear" w:color="auto" w:fill="FFFFFF"/>
        </w:rPr>
        <w:t>Non</w:t>
      </w:r>
      <w:r>
        <w:rPr>
          <w:rFonts w:ascii="Arial" w:hAnsi="Arial" w:cs="Arial"/>
          <w:color w:val="000000"/>
          <w:sz w:val="24"/>
          <w:szCs w:val="24"/>
          <w:shd w:val="clear" w:color="auto" w:fill="FFFFFF"/>
        </w:rPr>
        <w:t>-</w:t>
      </w:r>
      <w:r w:rsidRPr="00A8276B">
        <w:rPr>
          <w:rFonts w:ascii="Arial" w:hAnsi="Arial" w:cs="Arial"/>
          <w:color w:val="000000"/>
          <w:sz w:val="24"/>
          <w:szCs w:val="24"/>
          <w:shd w:val="clear" w:color="auto" w:fill="FFFFFF"/>
        </w:rPr>
        <w:t>Medical Prescribing in Cancer Care</w:t>
      </w:r>
      <w:r>
        <w:rPr>
          <w:rFonts w:ascii="Arial" w:hAnsi="Arial" w:cs="Arial"/>
          <w:color w:val="000000"/>
          <w:sz w:val="24"/>
          <w:szCs w:val="24"/>
          <w:shd w:val="clear" w:color="auto" w:fill="FFFFFF"/>
        </w:rPr>
        <w:t>’</w:t>
      </w:r>
      <w:r w:rsidRPr="00A8276B">
        <w:rPr>
          <w:rFonts w:ascii="Arial" w:hAnsi="Arial" w:cs="Arial"/>
          <w:color w:val="000000"/>
          <w:sz w:val="24"/>
          <w:szCs w:val="24"/>
          <w:shd w:val="clear" w:color="auto" w:fill="FFFFFF"/>
        </w:rPr>
        <w:t xml:space="preserve">. </w:t>
      </w:r>
    </w:p>
    <w:p w14:paraId="61F84667" w14:textId="77777777" w:rsidR="001D5AF1" w:rsidRDefault="001D5AF1" w:rsidP="001D5AF1">
      <w:pPr>
        <w:shd w:val="clear" w:color="auto" w:fill="FFFFFF"/>
        <w:spacing w:line="276" w:lineRule="auto"/>
        <w:rPr>
          <w:rFonts w:ascii="Arial" w:hAnsi="Arial" w:cs="Arial"/>
          <w:color w:val="000000"/>
          <w:sz w:val="24"/>
          <w:szCs w:val="24"/>
          <w:shd w:val="clear" w:color="auto" w:fill="FFFFFF"/>
        </w:rPr>
      </w:pPr>
    </w:p>
    <w:p w14:paraId="0CB1BCCE" w14:textId="77777777" w:rsidR="001D5AF1" w:rsidRDefault="001D5AF1" w:rsidP="001D5AF1">
      <w:pPr>
        <w:shd w:val="clear" w:color="auto" w:fill="FFFFFF"/>
        <w:spacing w:line="276" w:lineRule="auto"/>
        <w:rPr>
          <w:rFonts w:ascii="Arial" w:hAnsi="Arial" w:cs="Arial"/>
          <w:color w:val="000000"/>
          <w:sz w:val="24"/>
          <w:szCs w:val="24"/>
          <w:shd w:val="clear" w:color="auto" w:fill="FFFFFF"/>
        </w:rPr>
      </w:pPr>
      <w:r>
        <w:rPr>
          <w:rFonts w:ascii="Arial" w:hAnsi="Arial" w:cs="Arial"/>
          <w:color w:val="000000"/>
          <w:sz w:val="24"/>
          <w:szCs w:val="24"/>
          <w:shd w:val="clear" w:color="auto" w:fill="FFFFFF"/>
        </w:rPr>
        <w:t>It will</w:t>
      </w:r>
      <w:r w:rsidRPr="00A8276B">
        <w:rPr>
          <w:rFonts w:ascii="Arial" w:hAnsi="Arial" w:cs="Arial"/>
          <w:color w:val="000000"/>
          <w:sz w:val="24"/>
          <w:szCs w:val="24"/>
          <w:shd w:val="clear" w:color="auto" w:fill="FFFFFF"/>
        </w:rPr>
        <w:t xml:space="preserve"> focus on developing competence and confidence in non</w:t>
      </w:r>
      <w:r>
        <w:rPr>
          <w:rFonts w:ascii="Arial" w:hAnsi="Arial" w:cs="Arial"/>
          <w:color w:val="000000"/>
          <w:sz w:val="24"/>
          <w:szCs w:val="24"/>
          <w:shd w:val="clear" w:color="auto" w:fill="FFFFFF"/>
        </w:rPr>
        <w:t>-</w:t>
      </w:r>
      <w:r w:rsidRPr="00A8276B">
        <w:rPr>
          <w:rFonts w:ascii="Arial" w:hAnsi="Arial" w:cs="Arial"/>
          <w:color w:val="000000"/>
          <w:sz w:val="24"/>
          <w:szCs w:val="24"/>
          <w:shd w:val="clear" w:color="auto" w:fill="FFFFFF"/>
        </w:rPr>
        <w:t xml:space="preserve">medical prescribing in cancer care, including using the </w:t>
      </w:r>
      <w:r>
        <w:rPr>
          <w:rFonts w:ascii="Arial" w:hAnsi="Arial" w:cs="Arial"/>
          <w:color w:val="000000"/>
          <w:sz w:val="24"/>
          <w:szCs w:val="24"/>
          <w:shd w:val="clear" w:color="auto" w:fill="FFFFFF"/>
        </w:rPr>
        <w:t>n</w:t>
      </w:r>
      <w:r w:rsidRPr="00A8276B">
        <w:rPr>
          <w:rFonts w:ascii="Arial" w:hAnsi="Arial" w:cs="Arial"/>
          <w:color w:val="000000"/>
          <w:sz w:val="24"/>
          <w:szCs w:val="24"/>
          <w:shd w:val="clear" w:color="auto" w:fill="FFFFFF"/>
        </w:rPr>
        <w:t xml:space="preserve">ational Competency Framework for all Prescribers. </w:t>
      </w:r>
    </w:p>
    <w:p w14:paraId="19A4E715" w14:textId="77777777" w:rsidR="001D5AF1" w:rsidRPr="00A8276B" w:rsidRDefault="001D5AF1" w:rsidP="001D5AF1">
      <w:pPr>
        <w:pStyle w:val="Heading1"/>
        <w:shd w:val="clear" w:color="auto" w:fill="FFFFFF"/>
        <w:spacing w:before="0" w:line="276" w:lineRule="auto"/>
        <w:rPr>
          <w:rFonts w:ascii="Arial" w:hAnsi="Arial" w:cs="Arial"/>
          <w:b/>
          <w:bCs/>
          <w:color w:val="0070C0"/>
          <w:sz w:val="24"/>
          <w:szCs w:val="24"/>
          <w:u w:val="single"/>
        </w:rPr>
      </w:pPr>
      <w:r w:rsidRPr="006C2E33">
        <w:rPr>
          <w:rFonts w:ascii="Arial" w:hAnsi="Arial" w:cs="Arial"/>
          <w:bCs/>
          <w:color w:val="000000"/>
          <w:sz w:val="24"/>
          <w:szCs w:val="24"/>
        </w:rPr>
        <w:t>For further information and to book</w:t>
      </w:r>
      <w:r>
        <w:rPr>
          <w:rFonts w:ascii="Arial" w:hAnsi="Arial" w:cs="Arial"/>
          <w:bCs/>
          <w:color w:val="000000"/>
          <w:sz w:val="24"/>
          <w:szCs w:val="24"/>
        </w:rPr>
        <w:t>, visit</w:t>
      </w:r>
      <w:r w:rsidRPr="006C2E33">
        <w:rPr>
          <w:rFonts w:ascii="Arial" w:hAnsi="Arial" w:cs="Arial"/>
          <w:bCs/>
          <w:color w:val="000000"/>
          <w:sz w:val="24"/>
          <w:szCs w:val="24"/>
        </w:rPr>
        <w:t xml:space="preserve"> </w:t>
      </w:r>
      <w:hyperlink r:id="rId4" w:history="1">
        <w:r w:rsidRPr="006C2E33">
          <w:rPr>
            <w:rStyle w:val="Hyperlink"/>
            <w:rFonts w:ascii="Arial" w:eastAsia="Times New Roman" w:hAnsi="Arial" w:cs="Arial"/>
            <w:bCs/>
            <w:sz w:val="24"/>
            <w:szCs w:val="24"/>
          </w:rPr>
          <w:t>A Practical Guide to Effective Non-Medical Prescribing in Cancer Care</w:t>
        </w:r>
      </w:hyperlink>
      <w:r w:rsidRPr="00A8276B">
        <w:rPr>
          <w:rFonts w:ascii="Arial" w:hAnsi="Arial" w:cs="Arial"/>
          <w:b/>
          <w:bCs/>
          <w:sz w:val="24"/>
          <w:szCs w:val="24"/>
        </w:rPr>
        <w:t xml:space="preserve"> </w:t>
      </w:r>
      <w:r w:rsidRPr="006C2E33">
        <w:rPr>
          <w:rFonts w:ascii="Arial" w:hAnsi="Arial" w:cs="Arial"/>
          <w:bCs/>
          <w:color w:val="auto"/>
          <w:sz w:val="24"/>
          <w:szCs w:val="24"/>
        </w:rPr>
        <w:t>or email</w:t>
      </w:r>
      <w:r>
        <w:rPr>
          <w:rFonts w:ascii="Arial" w:hAnsi="Arial" w:cs="Arial"/>
          <w:bCs/>
          <w:color w:val="auto"/>
          <w:sz w:val="24"/>
          <w:szCs w:val="24"/>
        </w:rPr>
        <w:t xml:space="preserve"> </w:t>
      </w:r>
      <w:r w:rsidRPr="006C2E33">
        <w:rPr>
          <w:rFonts w:ascii="Arial" w:hAnsi="Arial" w:cs="Arial"/>
          <w:bCs/>
          <w:color w:val="0070C0"/>
          <w:sz w:val="24"/>
          <w:szCs w:val="24"/>
          <w:u w:val="single"/>
        </w:rPr>
        <w:t>aman</w:t>
      </w:r>
      <w:hyperlink r:id="rId5" w:history="1">
        <w:r w:rsidRPr="006C2E33">
          <w:rPr>
            <w:rStyle w:val="Hyperlink"/>
            <w:rFonts w:ascii="Arial" w:hAnsi="Arial" w:cs="Arial"/>
            <w:bCs/>
            <w:color w:val="0070C0"/>
            <w:sz w:val="24"/>
            <w:szCs w:val="24"/>
          </w:rPr>
          <w:t>@hc-uk.org.uk</w:t>
        </w:r>
      </w:hyperlink>
    </w:p>
    <w:p w14:paraId="00B80049" w14:textId="77777777" w:rsidR="001D5AF1" w:rsidRDefault="001D5AF1"/>
    <w:sectPr w:rsidR="001D5AF1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D5AF1"/>
    <w:rsid w:val="001D5A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2E6BA94"/>
  <w15:chartTrackingRefBased/>
  <w15:docId w15:val="{3728B4F4-096A-4103-BACC-8D41815809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GB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D5AF1"/>
    <w:pPr>
      <w:spacing w:after="0" w:line="240" w:lineRule="auto"/>
    </w:pPr>
    <w:rPr>
      <w:rFonts w:ascii="Calibri" w:hAnsi="Calibri" w:cs="Calibri"/>
      <w:kern w:val="0"/>
      <w:sz w:val="22"/>
      <w:szCs w:val="22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1D5AF1"/>
    <w:pPr>
      <w:keepNext/>
      <w:keepLines/>
      <w:spacing w:before="360" w:after="80" w:line="278" w:lineRule="auto"/>
      <w:outlineLvl w:val="0"/>
    </w:pPr>
    <w:rPr>
      <w:rFonts w:asciiTheme="majorHAnsi" w:eastAsiaTheme="majorEastAsia" w:hAnsiTheme="majorHAnsi" w:cstheme="majorBidi"/>
      <w:color w:val="0F4761" w:themeColor="accent1" w:themeShade="BF"/>
      <w:kern w:val="2"/>
      <w:sz w:val="40"/>
      <w:szCs w:val="40"/>
      <w14:ligatures w14:val="standardContextual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1D5AF1"/>
    <w:pPr>
      <w:keepNext/>
      <w:keepLines/>
      <w:spacing w:before="160" w:after="80" w:line="278" w:lineRule="auto"/>
      <w:outlineLvl w:val="1"/>
    </w:pPr>
    <w:rPr>
      <w:rFonts w:asciiTheme="majorHAnsi" w:eastAsiaTheme="majorEastAsia" w:hAnsiTheme="majorHAnsi" w:cstheme="majorBidi"/>
      <w:color w:val="0F4761" w:themeColor="accent1" w:themeShade="BF"/>
      <w:kern w:val="2"/>
      <w:sz w:val="32"/>
      <w:szCs w:val="32"/>
      <w14:ligatures w14:val="standardContextual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1D5AF1"/>
    <w:pPr>
      <w:keepNext/>
      <w:keepLines/>
      <w:spacing w:before="160" w:after="80" w:line="278" w:lineRule="auto"/>
      <w:outlineLvl w:val="2"/>
    </w:pPr>
    <w:rPr>
      <w:rFonts w:asciiTheme="minorHAnsi" w:eastAsiaTheme="majorEastAsia" w:hAnsiTheme="minorHAnsi" w:cstheme="majorBidi"/>
      <w:color w:val="0F4761" w:themeColor="accent1" w:themeShade="BF"/>
      <w:kern w:val="2"/>
      <w:sz w:val="28"/>
      <w:szCs w:val="28"/>
      <w14:ligatures w14:val="standardContextual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1D5AF1"/>
    <w:pPr>
      <w:keepNext/>
      <w:keepLines/>
      <w:spacing w:before="80" w:after="40" w:line="278" w:lineRule="auto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  <w:kern w:val="2"/>
      <w:sz w:val="24"/>
      <w:szCs w:val="24"/>
      <w14:ligatures w14:val="standardContextual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1D5AF1"/>
    <w:pPr>
      <w:keepNext/>
      <w:keepLines/>
      <w:spacing w:before="80" w:after="40" w:line="278" w:lineRule="auto"/>
      <w:outlineLvl w:val="4"/>
    </w:pPr>
    <w:rPr>
      <w:rFonts w:asciiTheme="minorHAnsi" w:eastAsiaTheme="majorEastAsia" w:hAnsiTheme="minorHAnsi" w:cstheme="majorBidi"/>
      <w:color w:val="0F4761" w:themeColor="accent1" w:themeShade="BF"/>
      <w:kern w:val="2"/>
      <w:sz w:val="24"/>
      <w:szCs w:val="24"/>
      <w14:ligatures w14:val="standardContextual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1D5AF1"/>
    <w:pPr>
      <w:keepNext/>
      <w:keepLines/>
      <w:spacing w:before="40" w:line="278" w:lineRule="auto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kern w:val="2"/>
      <w:sz w:val="24"/>
      <w:szCs w:val="24"/>
      <w14:ligatures w14:val="standardContextual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1D5AF1"/>
    <w:pPr>
      <w:keepNext/>
      <w:keepLines/>
      <w:spacing w:before="40" w:line="278" w:lineRule="auto"/>
      <w:outlineLvl w:val="6"/>
    </w:pPr>
    <w:rPr>
      <w:rFonts w:asciiTheme="minorHAnsi" w:eastAsiaTheme="majorEastAsia" w:hAnsiTheme="minorHAnsi" w:cstheme="majorBidi"/>
      <w:color w:val="595959" w:themeColor="text1" w:themeTint="A6"/>
      <w:kern w:val="2"/>
      <w:sz w:val="24"/>
      <w:szCs w:val="24"/>
      <w14:ligatures w14:val="standardContextual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1D5AF1"/>
    <w:pPr>
      <w:keepNext/>
      <w:keepLines/>
      <w:spacing w:line="278" w:lineRule="auto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kern w:val="2"/>
      <w:sz w:val="24"/>
      <w:szCs w:val="24"/>
      <w14:ligatures w14:val="standardContextual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1D5AF1"/>
    <w:pPr>
      <w:keepNext/>
      <w:keepLines/>
      <w:spacing w:line="278" w:lineRule="auto"/>
      <w:outlineLvl w:val="8"/>
    </w:pPr>
    <w:rPr>
      <w:rFonts w:asciiTheme="minorHAnsi" w:eastAsiaTheme="majorEastAsia" w:hAnsiTheme="minorHAnsi" w:cstheme="majorBidi"/>
      <w:color w:val="272727" w:themeColor="text1" w:themeTint="D8"/>
      <w:kern w:val="2"/>
      <w:sz w:val="24"/>
      <w:szCs w:val="24"/>
      <w14:ligatures w14:val="standardContextua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1D5AF1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1D5AF1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1D5AF1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1D5AF1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1D5AF1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1D5AF1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1D5AF1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1D5AF1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1D5AF1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1D5AF1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14:ligatures w14:val="standardContextual"/>
    </w:rPr>
  </w:style>
  <w:style w:type="character" w:customStyle="1" w:styleId="TitleChar">
    <w:name w:val="Title Char"/>
    <w:basedOn w:val="DefaultParagraphFont"/>
    <w:link w:val="Title"/>
    <w:uiPriority w:val="10"/>
    <w:rsid w:val="001D5AF1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1D5AF1"/>
    <w:pPr>
      <w:numPr>
        <w:ilvl w:val="1"/>
      </w:numPr>
      <w:spacing w:after="160" w:line="278" w:lineRule="auto"/>
    </w:pPr>
    <w:rPr>
      <w:rFonts w:asciiTheme="minorHAnsi" w:eastAsiaTheme="majorEastAsia" w:hAnsiTheme="minorHAnsi" w:cstheme="majorBidi"/>
      <w:color w:val="595959" w:themeColor="text1" w:themeTint="A6"/>
      <w:spacing w:val="15"/>
      <w:kern w:val="2"/>
      <w:sz w:val="28"/>
      <w:szCs w:val="28"/>
      <w14:ligatures w14:val="standardContextual"/>
    </w:rPr>
  </w:style>
  <w:style w:type="character" w:customStyle="1" w:styleId="SubtitleChar">
    <w:name w:val="Subtitle Char"/>
    <w:basedOn w:val="DefaultParagraphFont"/>
    <w:link w:val="Subtitle"/>
    <w:uiPriority w:val="11"/>
    <w:rsid w:val="001D5AF1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1D5AF1"/>
    <w:pPr>
      <w:spacing w:before="160" w:after="160" w:line="278" w:lineRule="auto"/>
      <w:jc w:val="center"/>
    </w:pPr>
    <w:rPr>
      <w:rFonts w:asciiTheme="minorHAnsi" w:hAnsiTheme="minorHAnsi" w:cstheme="minorBidi"/>
      <w:i/>
      <w:iCs/>
      <w:color w:val="404040" w:themeColor="text1" w:themeTint="BF"/>
      <w:kern w:val="2"/>
      <w:sz w:val="24"/>
      <w:szCs w:val="24"/>
      <w14:ligatures w14:val="standardContextual"/>
    </w:rPr>
  </w:style>
  <w:style w:type="character" w:customStyle="1" w:styleId="QuoteChar">
    <w:name w:val="Quote Char"/>
    <w:basedOn w:val="DefaultParagraphFont"/>
    <w:link w:val="Quote"/>
    <w:uiPriority w:val="29"/>
    <w:rsid w:val="001D5AF1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1D5AF1"/>
    <w:pPr>
      <w:spacing w:after="160" w:line="278" w:lineRule="auto"/>
      <w:ind w:left="720"/>
      <w:contextualSpacing/>
    </w:pPr>
    <w:rPr>
      <w:rFonts w:asciiTheme="minorHAnsi" w:hAnsiTheme="minorHAnsi" w:cstheme="minorBidi"/>
      <w:kern w:val="2"/>
      <w:sz w:val="24"/>
      <w:szCs w:val="24"/>
      <w14:ligatures w14:val="standardContextual"/>
    </w:rPr>
  </w:style>
  <w:style w:type="character" w:styleId="IntenseEmphasis">
    <w:name w:val="Intense Emphasis"/>
    <w:basedOn w:val="DefaultParagraphFont"/>
    <w:uiPriority w:val="21"/>
    <w:qFormat/>
    <w:rsid w:val="001D5AF1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1D5AF1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 w:line="278" w:lineRule="auto"/>
      <w:ind w:left="864" w:right="864"/>
      <w:jc w:val="center"/>
    </w:pPr>
    <w:rPr>
      <w:rFonts w:asciiTheme="minorHAnsi" w:hAnsiTheme="minorHAnsi" w:cstheme="minorBidi"/>
      <w:i/>
      <w:iCs/>
      <w:color w:val="0F4761" w:themeColor="accent1" w:themeShade="BF"/>
      <w:kern w:val="2"/>
      <w:sz w:val="24"/>
      <w:szCs w:val="24"/>
      <w14:ligatures w14:val="standardContextual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1D5AF1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1D5AF1"/>
    <w:rPr>
      <w:b/>
      <w:bCs/>
      <w:smallCaps/>
      <w:color w:val="0F4761" w:themeColor="accent1" w:themeShade="BF"/>
      <w:spacing w:val="5"/>
    </w:rPr>
  </w:style>
  <w:style w:type="character" w:styleId="Hyperlink">
    <w:name w:val="Hyperlink"/>
    <w:basedOn w:val="DefaultParagraphFont"/>
    <w:uiPriority w:val="99"/>
    <w:unhideWhenUsed/>
    <w:rsid w:val="001D5AF1"/>
    <w:rPr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mailto:kerry@hc-uk.org.uk" TargetMode="External"/><Relationship Id="rId4" Type="http://schemas.openxmlformats.org/officeDocument/2006/relationships/hyperlink" Target="https://www.healthcareconferencesuk.co.uk/virtual-online-courses/a-practical-guide-to-effective-non-medical-prescribing-in-cancer-care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104</Words>
  <Characters>599</Characters>
  <Application>Microsoft Office Word</Application>
  <DocSecurity>0</DocSecurity>
  <Lines>4</Lines>
  <Paragraphs>1</Paragraphs>
  <ScaleCrop>false</ScaleCrop>
  <Company/>
  <LinksUpToDate>false</LinksUpToDate>
  <CharactersWithSpaces>702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ANDREWS, Melanie (NHS FRIMLEY ICB - D4U1Y)</dc:creator>
  <cp:keywords/>
  <dc:description/>
  <cp:lastModifiedBy>ANDREWS, Melanie (NHS FRIMLEY ICB - D4U1Y)</cp:lastModifiedBy>
  <cp:revision>1</cp:revision>
  <dcterms:created xsi:type="dcterms:W3CDTF">2024-06-05T10:38:00Z</dcterms:created>
  <dcterms:modified xsi:type="dcterms:W3CDTF">2024-06-05T10:39:00Z</dcterms:modified>
</cp:coreProperties>
</file>