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77F93A" w14:textId="77777777" w:rsidR="00C9385B" w:rsidRDefault="00C9385B" w:rsidP="00C9385B">
      <w:pPr>
        <w:rPr>
          <w:b/>
          <w:bCs/>
        </w:rPr>
      </w:pPr>
      <w:r>
        <w:rPr>
          <w:b/>
          <w:bCs/>
        </w:rPr>
        <w:t>Digital Weight Management Programme - Peer reviewed outcomes paper</w:t>
      </w:r>
    </w:p>
    <w:p w14:paraId="71A0D8B8" w14:textId="77777777" w:rsidR="00C9385B" w:rsidRDefault="00C9385B" w:rsidP="00C9385B">
      <w:pPr>
        <w:rPr>
          <w:rFonts w:ascii="Arial" w:hAnsi="Arial" w:cs="Arial"/>
          <w:sz w:val="24"/>
          <w:szCs w:val="24"/>
        </w:rPr>
      </w:pPr>
    </w:p>
    <w:p w14:paraId="42A702F4" w14:textId="77777777" w:rsidR="00C9385B" w:rsidRDefault="00C9385B" w:rsidP="00C9385B">
      <w:pPr>
        <w:rPr>
          <w:rFonts w:ascii="Arial" w:hAnsi="Arial" w:cs="Arial"/>
          <w:sz w:val="24"/>
          <w:szCs w:val="24"/>
        </w:rPr>
      </w:pPr>
      <w:r>
        <w:rPr>
          <w:rFonts w:ascii="Arial" w:hAnsi="Arial" w:cs="Arial"/>
          <w:sz w:val="24"/>
          <w:szCs w:val="24"/>
        </w:rPr>
        <w:t xml:space="preserve">Has been published and can be found here: </w:t>
      </w:r>
      <w:hyperlink r:id="rId5" w:history="1">
        <w:r>
          <w:rPr>
            <w:rStyle w:val="Hyperlink"/>
            <w:rFonts w:ascii="Arial" w:hAnsi="Arial" w:cs="Arial"/>
            <w:sz w:val="24"/>
            <w:szCs w:val="24"/>
          </w:rPr>
          <w:t>Early outcomes of referrals to the English National Health Service Digital Weight Management Programme - Taylor - Obesity - Wiley Online Library</w:t>
        </w:r>
      </w:hyperlink>
      <w:r>
        <w:rPr>
          <w:rFonts w:ascii="Arial" w:hAnsi="Arial" w:cs="Arial"/>
          <w:sz w:val="24"/>
          <w:szCs w:val="24"/>
        </w:rPr>
        <w:t>. NHS England has also published a press release (</w:t>
      </w:r>
      <w:hyperlink r:id="rId6" w:history="1">
        <w:r>
          <w:rPr>
            <w:rStyle w:val="Hyperlink"/>
            <w:rFonts w:ascii="Arial" w:hAnsi="Arial" w:cs="Arial"/>
            <w:sz w:val="24"/>
            <w:szCs w:val="24"/>
          </w:rPr>
          <w:t>NHS England » NHS online weight loss programme highlighted as a success in new study</w:t>
        </w:r>
      </w:hyperlink>
      <w:r>
        <w:rPr>
          <w:rFonts w:ascii="Arial" w:hAnsi="Arial" w:cs="Arial"/>
          <w:sz w:val="24"/>
          <w:szCs w:val="24"/>
        </w:rPr>
        <w:t>.) as follows:</w:t>
      </w:r>
    </w:p>
    <w:p w14:paraId="1C292B13" w14:textId="77777777" w:rsidR="00C9385B" w:rsidRDefault="00C9385B" w:rsidP="00C9385B">
      <w:pPr>
        <w:rPr>
          <w:rFonts w:ascii="Arial" w:hAnsi="Arial" w:cs="Arial"/>
          <w:sz w:val="24"/>
          <w:szCs w:val="24"/>
        </w:rPr>
      </w:pPr>
    </w:p>
    <w:p w14:paraId="726648F9" w14:textId="77777777" w:rsidR="00C9385B" w:rsidRDefault="00C9385B" w:rsidP="00C9385B">
      <w:pPr>
        <w:pStyle w:val="ListParagraph"/>
        <w:numPr>
          <w:ilvl w:val="0"/>
          <w:numId w:val="1"/>
        </w:numPr>
        <w:rPr>
          <w:rFonts w:ascii="Arial" w:eastAsia="Times New Roman" w:hAnsi="Arial" w:cs="Arial"/>
          <w:sz w:val="24"/>
          <w:szCs w:val="24"/>
        </w:rPr>
      </w:pPr>
      <w:r>
        <w:rPr>
          <w:rFonts w:ascii="Arial" w:eastAsia="Times New Roman" w:hAnsi="Arial" w:cs="Arial"/>
          <w:b/>
          <w:bCs/>
          <w:sz w:val="24"/>
          <w:szCs w:val="24"/>
        </w:rPr>
        <w:t>The NHS Digital Weight Management Programme is helping patients referred to the service to lose over 8 pounds, new research shows today.  </w:t>
      </w:r>
    </w:p>
    <w:p w14:paraId="590A66D3" w14:textId="77777777" w:rsidR="00C9385B" w:rsidRDefault="00C9385B" w:rsidP="00C9385B">
      <w:pPr>
        <w:pStyle w:val="ListParagraph"/>
        <w:numPr>
          <w:ilvl w:val="0"/>
          <w:numId w:val="1"/>
        </w:numPr>
        <w:rPr>
          <w:rFonts w:ascii="Arial" w:eastAsia="Times New Roman" w:hAnsi="Arial" w:cs="Arial"/>
          <w:sz w:val="24"/>
          <w:szCs w:val="24"/>
        </w:rPr>
      </w:pPr>
      <w:r>
        <w:rPr>
          <w:rFonts w:ascii="Arial" w:eastAsia="Times New Roman" w:hAnsi="Arial" w:cs="Arial"/>
          <w:sz w:val="24"/>
          <w:szCs w:val="24"/>
        </w:rPr>
        <w:t>A </w:t>
      </w:r>
      <w:hyperlink r:id="rId7" w:history="1">
        <w:r>
          <w:rPr>
            <w:rStyle w:val="Hyperlink"/>
            <w:rFonts w:ascii="Arial" w:eastAsia="Times New Roman" w:hAnsi="Arial" w:cs="Arial"/>
            <w:sz w:val="24"/>
            <w:szCs w:val="24"/>
          </w:rPr>
          <w:t>new peer reviewed paper</w:t>
        </w:r>
      </w:hyperlink>
      <w:r>
        <w:rPr>
          <w:rFonts w:ascii="Arial" w:eastAsia="Times New Roman" w:hAnsi="Arial" w:cs="Arial"/>
          <w:sz w:val="24"/>
          <w:szCs w:val="24"/>
        </w:rPr>
        <w:t>, published today in The Obesity Journal, shows that 63,937 people were referred to the scheme in its first year with 50% taking up the offer and enrolling onto the service.   </w:t>
      </w:r>
    </w:p>
    <w:p w14:paraId="7F179BEB" w14:textId="77777777" w:rsidR="00C9385B" w:rsidRDefault="00C9385B" w:rsidP="00C9385B">
      <w:pPr>
        <w:pStyle w:val="ListParagraph"/>
        <w:numPr>
          <w:ilvl w:val="0"/>
          <w:numId w:val="1"/>
        </w:numPr>
        <w:rPr>
          <w:rFonts w:ascii="Arial" w:eastAsia="Times New Roman" w:hAnsi="Arial" w:cs="Arial"/>
          <w:sz w:val="24"/>
          <w:szCs w:val="24"/>
        </w:rPr>
      </w:pPr>
      <w:r>
        <w:rPr>
          <w:rFonts w:ascii="Arial" w:eastAsia="Times New Roman" w:hAnsi="Arial" w:cs="Arial"/>
          <w:sz w:val="24"/>
          <w:szCs w:val="24"/>
        </w:rPr>
        <w:t>A total of 14,268 of those then went on to complete the programme (April 2021 to March 2022), with people who completed it losing an impressive 3.9kg or 8.59lbs over 12 weeks.  </w:t>
      </w:r>
    </w:p>
    <w:p w14:paraId="47C57C75" w14:textId="77777777" w:rsidR="00C9385B" w:rsidRDefault="00C9385B" w:rsidP="00C9385B">
      <w:pPr>
        <w:pStyle w:val="ListParagraph"/>
        <w:numPr>
          <w:ilvl w:val="0"/>
          <w:numId w:val="1"/>
        </w:numPr>
        <w:rPr>
          <w:rFonts w:ascii="Arial" w:eastAsia="Times New Roman" w:hAnsi="Arial" w:cs="Arial"/>
          <w:sz w:val="24"/>
          <w:szCs w:val="24"/>
        </w:rPr>
      </w:pPr>
      <w:r>
        <w:rPr>
          <w:rFonts w:ascii="Arial" w:eastAsia="Times New Roman" w:hAnsi="Arial" w:cs="Arial"/>
          <w:sz w:val="24"/>
          <w:szCs w:val="24"/>
        </w:rPr>
        <w:t>The 12-week online plan offers diet and physical activity advice, as well as guidance and support to help achieve a healthy lifestyle with boosted participation thanks to easy access on an app or online. </w:t>
      </w:r>
    </w:p>
    <w:p w14:paraId="7E447888" w14:textId="77777777" w:rsidR="00C9385B" w:rsidRDefault="00C9385B" w:rsidP="00C9385B">
      <w:pPr>
        <w:pStyle w:val="ListParagraph"/>
        <w:numPr>
          <w:ilvl w:val="0"/>
          <w:numId w:val="1"/>
        </w:numPr>
        <w:rPr>
          <w:rFonts w:ascii="Arial" w:eastAsia="Times New Roman" w:hAnsi="Arial" w:cs="Arial"/>
          <w:sz w:val="24"/>
          <w:szCs w:val="24"/>
        </w:rPr>
      </w:pPr>
      <w:r>
        <w:rPr>
          <w:rFonts w:ascii="Arial" w:eastAsia="Times New Roman" w:hAnsi="Arial" w:cs="Arial"/>
          <w:sz w:val="24"/>
          <w:szCs w:val="24"/>
        </w:rPr>
        <w:t>Of the 31,718 people who started the initiative, including those who did not complete, the average weight loss was still 2.2kg or 4.85lbs.   </w:t>
      </w:r>
    </w:p>
    <w:p w14:paraId="23D0E60E" w14:textId="77777777" w:rsidR="00C9385B" w:rsidRDefault="00C9385B" w:rsidP="00C9385B">
      <w:pPr>
        <w:pStyle w:val="ListParagraph"/>
        <w:numPr>
          <w:ilvl w:val="0"/>
          <w:numId w:val="1"/>
        </w:numPr>
        <w:rPr>
          <w:rFonts w:ascii="Arial" w:eastAsia="Times New Roman" w:hAnsi="Arial" w:cs="Arial"/>
          <w:sz w:val="24"/>
          <w:szCs w:val="24"/>
        </w:rPr>
      </w:pPr>
      <w:r>
        <w:rPr>
          <w:rFonts w:ascii="Arial" w:eastAsia="Times New Roman" w:hAnsi="Arial" w:cs="Arial"/>
          <w:sz w:val="24"/>
          <w:szCs w:val="24"/>
        </w:rPr>
        <w:t>More than a third of the referrals were from Black, Asian and minority ethnic backgrounds with the data clearly showing it is helping those from deprived backgrounds, as well as those affected by health inequalities and at a higher risk of adverse outcomes associated with obesity.  </w:t>
      </w:r>
    </w:p>
    <w:p w14:paraId="20166940" w14:textId="77777777" w:rsidR="00C9385B" w:rsidRDefault="00C9385B" w:rsidP="00C9385B">
      <w:pPr>
        <w:pStyle w:val="ListParagraph"/>
        <w:numPr>
          <w:ilvl w:val="0"/>
          <w:numId w:val="1"/>
        </w:numPr>
        <w:rPr>
          <w:rFonts w:ascii="Arial" w:eastAsia="Times New Roman" w:hAnsi="Arial" w:cs="Arial"/>
          <w:sz w:val="24"/>
          <w:szCs w:val="24"/>
        </w:rPr>
      </w:pPr>
      <w:r>
        <w:rPr>
          <w:rFonts w:ascii="Arial" w:eastAsia="Times New Roman" w:hAnsi="Arial" w:cs="Arial"/>
          <w:sz w:val="24"/>
          <w:szCs w:val="24"/>
        </w:rPr>
        <w:t>Of the total referrals (63,937), 57% of were women with an average age of 57 years. Over three quarters (77%) of those referred were aged 40 to 69.   </w:t>
      </w:r>
    </w:p>
    <w:p w14:paraId="16D07EA4" w14:textId="77777777" w:rsidR="00C9385B" w:rsidRDefault="00C9385B" w:rsidP="00C9385B">
      <w:pPr>
        <w:pStyle w:val="ListParagraph"/>
        <w:numPr>
          <w:ilvl w:val="0"/>
          <w:numId w:val="1"/>
        </w:numPr>
        <w:rPr>
          <w:rFonts w:ascii="Arial" w:eastAsia="Times New Roman" w:hAnsi="Arial" w:cs="Arial"/>
          <w:sz w:val="24"/>
          <w:szCs w:val="24"/>
        </w:rPr>
      </w:pPr>
      <w:r>
        <w:rPr>
          <w:rFonts w:ascii="Arial" w:eastAsia="Times New Roman" w:hAnsi="Arial" w:cs="Arial"/>
          <w:sz w:val="24"/>
          <w:szCs w:val="24"/>
        </w:rPr>
        <w:t>People are eligible for referral on to the 12-week programme if they have a body mass index (BMI) of 30 or more – lowered to 27.5 for people from Black, Asian and minority ethnicities – and are diagnosed with diabetes, hypertension, or both.   </w:t>
      </w:r>
    </w:p>
    <w:p w14:paraId="57970A81" w14:textId="77777777" w:rsidR="00C9385B" w:rsidRDefault="00C9385B" w:rsidP="00C9385B">
      <w:pPr>
        <w:pStyle w:val="ListParagraph"/>
        <w:numPr>
          <w:ilvl w:val="0"/>
          <w:numId w:val="1"/>
        </w:numPr>
        <w:rPr>
          <w:rFonts w:ascii="Arial" w:eastAsia="Times New Roman" w:hAnsi="Arial" w:cs="Arial"/>
          <w:sz w:val="24"/>
          <w:szCs w:val="24"/>
        </w:rPr>
      </w:pPr>
      <w:r>
        <w:rPr>
          <w:rFonts w:ascii="Arial" w:eastAsia="Times New Roman" w:hAnsi="Arial" w:cs="Arial"/>
          <w:sz w:val="24"/>
          <w:szCs w:val="24"/>
        </w:rPr>
        <w:t>Eligible people are triaged into 3 intervention levels, with more intensive support targeted at people with higher levels of risk – level 1 provides self-guided digital content and optional participation in group support sessions; the next level offers an additional 50 minutes of 1:1 coaching; and level 3 increases this to 100 mins of 1:1 personal coaching.   </w:t>
      </w:r>
    </w:p>
    <w:p w14:paraId="587AE827" w14:textId="77777777" w:rsidR="00C9385B" w:rsidRDefault="00C9385B" w:rsidP="00C9385B">
      <w:pPr>
        <w:pStyle w:val="ListParagraph"/>
        <w:numPr>
          <w:ilvl w:val="0"/>
          <w:numId w:val="1"/>
        </w:numPr>
        <w:rPr>
          <w:rFonts w:ascii="Arial" w:eastAsia="Times New Roman" w:hAnsi="Arial" w:cs="Arial"/>
          <w:sz w:val="24"/>
          <w:szCs w:val="24"/>
        </w:rPr>
      </w:pPr>
      <w:r>
        <w:rPr>
          <w:rFonts w:ascii="Arial" w:eastAsia="Times New Roman" w:hAnsi="Arial" w:cs="Arial"/>
          <w:sz w:val="24"/>
          <w:szCs w:val="24"/>
        </w:rPr>
        <w:t>The paper found that incorporating digital delivery weight management services could increase reach and enhance overall effectiveness. As of March 2024, over 358,000 referrals had been made to the NHS Digital Weight Management Programme.  </w:t>
      </w:r>
    </w:p>
    <w:p w14:paraId="7E291294" w14:textId="77777777" w:rsidR="00C9385B" w:rsidRDefault="00C9385B" w:rsidP="00C9385B">
      <w:pPr>
        <w:pStyle w:val="ListParagraph"/>
        <w:numPr>
          <w:ilvl w:val="0"/>
          <w:numId w:val="1"/>
        </w:numPr>
        <w:rPr>
          <w:rFonts w:ascii="Arial" w:eastAsia="Times New Roman" w:hAnsi="Arial" w:cs="Arial"/>
          <w:sz w:val="24"/>
          <w:szCs w:val="24"/>
        </w:rPr>
      </w:pPr>
      <w:r>
        <w:rPr>
          <w:rFonts w:ascii="Arial" w:eastAsia="Times New Roman" w:hAnsi="Arial" w:cs="Arial"/>
          <w:sz w:val="24"/>
          <w:szCs w:val="24"/>
        </w:rPr>
        <w:t>The programme is part of a raft of NHS measures which aim to support people to prevent or reduce incidence of type 2 diabetes and obesity – from the world leading type 2 diabetes prevention programme to the soups and shakes diets, which aim to put type 2 diabetes in remission in people who are newly diagnosed. </w:t>
      </w:r>
    </w:p>
    <w:p w14:paraId="08BAC5FC" w14:textId="77777777" w:rsidR="00C9385B" w:rsidRDefault="00C9385B" w:rsidP="00C9385B">
      <w:pPr>
        <w:rPr>
          <w:rFonts w:ascii="Arial" w:hAnsi="Arial" w:cs="Arial"/>
          <w:sz w:val="24"/>
          <w:szCs w:val="24"/>
        </w:rPr>
      </w:pPr>
    </w:p>
    <w:p w14:paraId="0049FEBC" w14:textId="77777777" w:rsidR="00C9385B" w:rsidRDefault="00C9385B" w:rsidP="00C9385B">
      <w:pPr>
        <w:rPr>
          <w:rFonts w:ascii="Arial" w:hAnsi="Arial" w:cs="Arial"/>
          <w:b/>
          <w:bCs/>
          <w:sz w:val="24"/>
          <w:szCs w:val="24"/>
        </w:rPr>
      </w:pPr>
      <w:r>
        <w:rPr>
          <w:rFonts w:ascii="Arial" w:hAnsi="Arial" w:cs="Arial"/>
          <w:b/>
          <w:bCs/>
          <w:sz w:val="24"/>
          <w:szCs w:val="24"/>
        </w:rPr>
        <w:t xml:space="preserve">Key message: This paper shows that the programme can provide clinically meaningful weight loss, not significantly impacted by socioeconomic status. </w:t>
      </w:r>
    </w:p>
    <w:p w14:paraId="31BE2FE4" w14:textId="77777777" w:rsidR="00C9385B" w:rsidRDefault="00C9385B" w:rsidP="00C9385B">
      <w:pPr>
        <w:rPr>
          <w:rFonts w:ascii="Arial" w:hAnsi="Arial" w:cs="Arial"/>
          <w:sz w:val="24"/>
          <w:szCs w:val="24"/>
        </w:rPr>
      </w:pPr>
    </w:p>
    <w:p w14:paraId="2FF6C7BB" w14:textId="77777777" w:rsidR="00232266" w:rsidRDefault="00232266"/>
    <w:sectPr w:rsidR="0023226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20446CF"/>
    <w:multiLevelType w:val="hybridMultilevel"/>
    <w:tmpl w:val="6F020E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662321945">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C9385B"/>
    <w:rsid w:val="00232266"/>
    <w:rsid w:val="00C9385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A9F470"/>
  <w15:chartTrackingRefBased/>
  <w15:docId w15:val="{30050A2F-54C1-4A89-A299-458FF9A69B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9385B"/>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9385B"/>
    <w:rPr>
      <w:color w:val="0563C1"/>
      <w:u w:val="single"/>
    </w:rPr>
  </w:style>
  <w:style w:type="paragraph" w:styleId="ListParagraph">
    <w:name w:val="List Paragraph"/>
    <w:basedOn w:val="Normal"/>
    <w:uiPriority w:val="34"/>
    <w:qFormat/>
    <w:rsid w:val="00C9385B"/>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312514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gbr01.safelinks.protection.outlook.com/?url=https%3A%2F%2Fonlinelibrary.wiley.com%2Fdoi%2F10.1002%2Foby.24024&amp;data=05%7C02%7Cfrimleyicb.collaborative.communications%40nhs.net%7C7e70a953a74e4ecf1ca108dc65520810%7C37c354b285b047f5b22207b48d774ee3%7C0%7C0%7C638496650187781384%7CUnknown%7CTWFpbGZsb3d8eyJWIjoiMC4wLjAwMDAiLCJQIjoiV2luMzIiLCJBTiI6Ik1haWwiLCJXVCI6Mn0%3D%7C0%7C%7C%7C&amp;sdata=z3aF4XdAHXrJuueSyGmVtNCHpWvFW%2BuUO7TQ014w8rc%3D&amp;reserved=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gbr01.safelinks.protection.outlook.com/?url=https%3A%2F%2Fwww.england.nhs.uk%2F2024%2F04%2Fnhs-online-weight-loss-programme-highlighted-as-a-success-in-new-study%2F&amp;data=05%7C02%7Cfrimleyicb.collaborative.communications%40nhs.net%7C7e70a953a74e4ecf1ca108dc65520810%7C37c354b285b047f5b22207b48d774ee3%7C0%7C0%7C638496650187777206%7CUnknown%7CTWFpbGZsb3d8eyJWIjoiMC4wLjAwMDAiLCJQIjoiV2luMzIiLCJBTiI6Ik1haWwiLCJXVCI6Mn0%3D%7C0%7C%7C%7C&amp;sdata=N7DB1lxwPshSXNKzWFF0752sgnFVtH1G2sDihYFT8aI%3D&amp;reserved=0" TargetMode="External"/><Relationship Id="rId5" Type="http://schemas.openxmlformats.org/officeDocument/2006/relationships/hyperlink" Target="https://gbr01.safelinks.protection.outlook.com/?url=https%3A%2F%2Fonlinelibrary.wiley.com%2Fdoi%2F10.1002%2Foby.24024&amp;data=05%7C02%7Cfrimleyicb.collaborative.communications%40nhs.net%7C7e70a953a74e4ecf1ca108dc65520810%7C37c354b285b047f5b22207b48d774ee3%7C0%7C0%7C638496650187766107%7CUnknown%7CTWFpbGZsb3d8eyJWIjoiMC4wLjAwMDAiLCJQIjoiV2luMzIiLCJBTiI6Ik1haWwiLCJXVCI6Mn0%3D%7C0%7C%7C%7C&amp;sdata=1Q3fp61WjTAszzvmJKrLRu9BC44yNRbTRi4v%2FMosLmw%3D&amp;reserved=0"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667</Words>
  <Characters>3805</Characters>
  <Application>Microsoft Office Word</Application>
  <DocSecurity>0</DocSecurity>
  <Lines>31</Lines>
  <Paragraphs>8</Paragraphs>
  <ScaleCrop>false</ScaleCrop>
  <Company/>
  <LinksUpToDate>false</LinksUpToDate>
  <CharactersWithSpaces>4464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JALLOH, Adama (NHS FRIMLEY ICB - D4U1Y)</dc:creator>
  <cp:keywords/>
  <dc:description/>
  <cp:lastModifiedBy>JALLOH, Adama (NHS FRIMLEY ICB - D4U1Y)</cp:lastModifiedBy>
  <cp:revision>1</cp:revision>
  <dcterms:created xsi:type="dcterms:W3CDTF">2024-05-03T09:03:00Z</dcterms:created>
  <dcterms:modified xsi:type="dcterms:W3CDTF">2024-05-03T09:04:00Z</dcterms:modified>
</cp:coreProperties>
</file>