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703DF" w14:textId="77777777" w:rsidR="001115D3" w:rsidRDefault="001115D3" w:rsidP="001115D3">
      <w:r>
        <w:t xml:space="preserve">Annual Review 2023-24 which is now live on our website: </w:t>
      </w:r>
      <w:hyperlink r:id="rId4" w:history="1">
        <w:r>
          <w:rPr>
            <w:rStyle w:val="Hyperlink"/>
          </w:rPr>
          <w:t>https://surreyandsussexcanceralliance.nhs.uk/about-us/what-we-do</w:t>
        </w:r>
      </w:hyperlink>
    </w:p>
    <w:p w14:paraId="62828975" w14:textId="77777777" w:rsidR="001115D3" w:rsidRDefault="001115D3" w:rsidP="001115D3"/>
    <w:p w14:paraId="669C6D3B" w14:textId="77777777" w:rsidR="001115D3" w:rsidRDefault="001115D3" w:rsidP="001115D3">
      <w:pPr>
        <w:spacing w:line="276" w:lineRule="auto"/>
      </w:pPr>
      <w:r>
        <w:t xml:space="preserve">It showcases the successes of the past 12 months to improve cancer services and outcomes for the populations of Frimley, </w:t>
      </w:r>
      <w:proofErr w:type="gramStart"/>
      <w:r>
        <w:t>Surrey</w:t>
      </w:r>
      <w:proofErr w:type="gramEnd"/>
      <w:r>
        <w:t xml:space="preserve"> and Sussex.</w:t>
      </w:r>
      <w:r>
        <w:rPr>
          <w:lang w:eastAsia="en-GB"/>
        </w:rPr>
        <w:t xml:space="preserve"> Case studies </w:t>
      </w:r>
      <w:r>
        <w:t>demonstrate new ways of working and there are useful resources to support medical and administration teams.  The Year on a Page below gives a summary of the full Annual Review.  </w:t>
      </w:r>
    </w:p>
    <w:p w14:paraId="2C3F7F7C" w14:textId="77777777" w:rsidR="001115D3" w:rsidRDefault="001115D3" w:rsidP="001115D3"/>
    <w:p w14:paraId="059EE2E9" w14:textId="560FC50A" w:rsidR="00B20525" w:rsidRDefault="001115D3" w:rsidP="001115D3">
      <w:r>
        <w:rPr>
          <w:noProof/>
          <w:lang w:eastAsia="en-GB"/>
        </w:rPr>
        <w:drawing>
          <wp:inline distT="0" distB="0" distL="0" distR="0" wp14:anchorId="76352E1D" wp14:editId="44E026AB">
            <wp:extent cx="5731510" cy="4052570"/>
            <wp:effectExtent l="0" t="0" r="0" b="0"/>
            <wp:docPr id="9983254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052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2052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15D3"/>
    <w:rsid w:val="001115D3"/>
    <w:rsid w:val="00B20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D77945"/>
  <w15:chartTrackingRefBased/>
  <w15:docId w15:val="{D0E6F37F-B3B5-497D-8AAB-E167F8B45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15D3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115D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269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cid:image001.jpg@01DA8F60.5AA77FD0" TargetMode="External"/><Relationship Id="rId5" Type="http://schemas.openxmlformats.org/officeDocument/2006/relationships/image" Target="media/image1.jpeg"/><Relationship Id="rId4" Type="http://schemas.openxmlformats.org/officeDocument/2006/relationships/hyperlink" Target="https://gbr01.safelinks.protection.outlook.com/?url=https%3A%2F%2Fsurreyandsussexcanceralliance.nhs.uk%2Fabout-us%2Fwhat-we-do&amp;data=05%7C02%7Cfrimleyicb.collaborative.communications%40nhs.net%7Cc2d93a92be6046a70fc808dc5d6f1cdf%7C37c354b285b047f5b22207b48d774ee3%7C0%7C0%7C638487979004315948%7CUnknown%7CTWFpbGZsb3d8eyJWIjoiMC4wLjAwMDAiLCJQIjoiV2luMzIiLCJBTiI6Ik1haWwiLCJXVCI6Mn0%3D%7C0%7C%7C%7C&amp;sdata=NleILKnyAd63HtFV%2BteIfmkUVWSANROJ%2BXjooJJqJrM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139</Words>
  <Characters>796</Characters>
  <Application>Microsoft Office Word</Application>
  <DocSecurity>0</DocSecurity>
  <Lines>6</Lines>
  <Paragraphs>1</Paragraphs>
  <ScaleCrop>false</ScaleCrop>
  <Company/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2024-04-19T09:40:00Z</dcterms:created>
  <dcterms:modified xsi:type="dcterms:W3CDTF">2024-04-19T09:41:00Z</dcterms:modified>
</cp:coreProperties>
</file>