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EBABB" w14:textId="63E4800A" w:rsidR="00E93FE1" w:rsidRPr="00AB126B" w:rsidRDefault="00E93FE1" w:rsidP="00AB126B">
      <w:pPr>
        <w:jc w:val="center"/>
        <w:rPr>
          <w:rFonts w:ascii="Arial" w:hAnsi="Arial" w:cs="Arial"/>
          <w:sz w:val="24"/>
          <w:szCs w:val="24"/>
          <w:u w:val="single"/>
        </w:rPr>
      </w:pPr>
      <w:r w:rsidRPr="00AB126B">
        <w:rPr>
          <w:rFonts w:ascii="Arial" w:hAnsi="Arial" w:cs="Arial"/>
          <w:b/>
          <w:bCs/>
          <w:sz w:val="24"/>
          <w:szCs w:val="24"/>
          <w:u w:val="single"/>
        </w:rPr>
        <w:t>National MMR Call and Recall UPDATE</w:t>
      </w:r>
    </w:p>
    <w:p w14:paraId="458E5DD7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12F6345C" w14:textId="399D7E6D" w:rsidR="00E93FE1" w:rsidRPr="00AB126B" w:rsidRDefault="00E93FE1" w:rsidP="00AB126B">
      <w:pPr>
        <w:pStyle w:val="ListParagraph"/>
        <w:numPr>
          <w:ilvl w:val="0"/>
          <w:numId w:val="6"/>
        </w:numPr>
        <w:rPr>
          <w:rFonts w:ascii="Arial" w:eastAsia="Times New Roman" w:hAnsi="Arial" w:cs="Arial"/>
          <w:b/>
          <w:bCs/>
          <w:sz w:val="24"/>
          <w:szCs w:val="24"/>
          <w:u w:val="single"/>
        </w:rPr>
      </w:pPr>
      <w:r w:rsidRPr="00AB126B">
        <w:rPr>
          <w:rFonts w:ascii="Arial" w:eastAsia="Times New Roman" w:hAnsi="Arial" w:cs="Arial"/>
          <w:b/>
          <w:bCs/>
          <w:sz w:val="24"/>
          <w:szCs w:val="24"/>
          <w:u w:val="single"/>
        </w:rPr>
        <w:t xml:space="preserve">Coding of vaccine events </w:t>
      </w:r>
    </w:p>
    <w:p w14:paraId="0A435A4F" w14:textId="4EF6D890" w:rsidR="00E93FE1" w:rsidRDefault="00E93FE1" w:rsidP="00E93FE1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The source data for national call and recall is the general practice record</w:t>
      </w:r>
      <w:r w:rsidR="00486CC2">
        <w:rPr>
          <w:rFonts w:ascii="Arial" w:eastAsia="Times New Roman" w:hAnsi="Arial" w:cs="Arial"/>
          <w:sz w:val="24"/>
          <w:szCs w:val="24"/>
        </w:rPr>
        <w:t>.</w:t>
      </w:r>
      <w:r>
        <w:rPr>
          <w:rFonts w:ascii="Arial" w:eastAsia="Times New Roman" w:hAnsi="Arial" w:cs="Arial"/>
          <w:sz w:val="24"/>
          <w:szCs w:val="24"/>
        </w:rPr>
        <w:t xml:space="preserve"> MMR vaccine event data is extracted from general practice records by GPIT suppliers in accordance with a national MMR data extract specification.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  </w:t>
      </w:r>
    </w:p>
    <w:p w14:paraId="54EC349B" w14:textId="77777777" w:rsidR="00E93FE1" w:rsidRDefault="00E93FE1" w:rsidP="00E93FE1">
      <w:pPr>
        <w:rPr>
          <w:rFonts w:ascii="Arial" w:hAnsi="Arial" w:cs="Arial"/>
          <w:b/>
          <w:bCs/>
          <w:sz w:val="24"/>
          <w:szCs w:val="24"/>
        </w:rPr>
      </w:pPr>
    </w:p>
    <w:p w14:paraId="04AB0916" w14:textId="36EEB80F" w:rsidR="00E93FE1" w:rsidRDefault="00E93FE1" w:rsidP="00E93FE1">
      <w:p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For records to be extracted successfully, they must be coded properly so that they can be mapped to the codes within the national extract specification.  </w:t>
      </w:r>
    </w:p>
    <w:p w14:paraId="743FFA9B" w14:textId="77777777" w:rsidR="00E93FE1" w:rsidRDefault="00E93FE1" w:rsidP="00E93FE1">
      <w:pPr>
        <w:rPr>
          <w:rFonts w:ascii="Arial" w:eastAsia="Times New Roman" w:hAnsi="Arial" w:cs="Arial"/>
          <w:sz w:val="24"/>
          <w:szCs w:val="24"/>
        </w:rPr>
      </w:pPr>
    </w:p>
    <w:p w14:paraId="11D8870A" w14:textId="15BFF245" w:rsidR="00E93FE1" w:rsidRDefault="00AB126B" w:rsidP="00E93FE1">
      <w:p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General p</w:t>
      </w:r>
      <w:r w:rsidR="00E93FE1">
        <w:rPr>
          <w:rFonts w:ascii="Arial" w:eastAsia="Times New Roman" w:hAnsi="Arial" w:cs="Arial"/>
          <w:sz w:val="24"/>
          <w:szCs w:val="24"/>
        </w:rPr>
        <w:t xml:space="preserve">ractices identifying an </w:t>
      </w:r>
      <w:r w:rsidR="00E93FE1">
        <w:rPr>
          <w:rFonts w:ascii="Arial" w:eastAsia="Times New Roman" w:hAnsi="Arial" w:cs="Arial"/>
          <w:b/>
          <w:bCs/>
          <w:i/>
          <w:iCs/>
          <w:sz w:val="24"/>
          <w:szCs w:val="24"/>
        </w:rPr>
        <w:t>uncoded</w:t>
      </w:r>
      <w:r w:rsidR="00E93FE1">
        <w:rPr>
          <w:rFonts w:ascii="Arial" w:eastAsia="Times New Roman" w:hAnsi="Arial" w:cs="Arial"/>
          <w:sz w:val="24"/>
          <w:szCs w:val="24"/>
        </w:rPr>
        <w:t xml:space="preserve"> vaccin</w:t>
      </w:r>
      <w:r w:rsidR="0039651A">
        <w:rPr>
          <w:rFonts w:ascii="Arial" w:eastAsia="Times New Roman" w:hAnsi="Arial" w:cs="Arial"/>
          <w:sz w:val="24"/>
          <w:szCs w:val="24"/>
        </w:rPr>
        <w:t>e</w:t>
      </w:r>
      <w:r w:rsidR="00E93FE1">
        <w:rPr>
          <w:rFonts w:ascii="Arial" w:eastAsia="Times New Roman" w:hAnsi="Arial" w:cs="Arial"/>
          <w:sz w:val="24"/>
          <w:szCs w:val="24"/>
        </w:rPr>
        <w:t xml:space="preserve"> event must resolve this as soon as </w:t>
      </w:r>
      <w:r>
        <w:rPr>
          <w:rFonts w:ascii="Arial" w:eastAsia="Times New Roman" w:hAnsi="Arial" w:cs="Arial"/>
          <w:sz w:val="24"/>
          <w:szCs w:val="24"/>
        </w:rPr>
        <w:t>reasonably practical</w:t>
      </w:r>
      <w:r w:rsidR="00E93FE1">
        <w:rPr>
          <w:rFonts w:ascii="Arial" w:eastAsia="Times New Roman" w:hAnsi="Arial" w:cs="Arial"/>
          <w:sz w:val="24"/>
          <w:szCs w:val="24"/>
        </w:rPr>
        <w:t>.  To do so, the vaccine event must be coded using a current, valid SNOMED code.     The steps to achieve this are set out below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="0039651A">
        <w:rPr>
          <w:rFonts w:ascii="Arial" w:eastAsia="Times New Roman" w:hAnsi="Arial" w:cs="Arial"/>
          <w:sz w:val="24"/>
          <w:szCs w:val="24"/>
        </w:rPr>
        <w:t>and</w:t>
      </w:r>
      <w:r>
        <w:rPr>
          <w:rFonts w:ascii="Arial" w:eastAsia="Times New Roman" w:hAnsi="Arial" w:cs="Arial"/>
          <w:sz w:val="24"/>
          <w:szCs w:val="24"/>
        </w:rPr>
        <w:t xml:space="preserve"> guidance on how to find the relevant SNOMED codes</w:t>
      </w:r>
      <w:r w:rsidR="0039651A">
        <w:rPr>
          <w:rFonts w:ascii="Arial" w:eastAsia="Times New Roman" w:hAnsi="Arial" w:cs="Arial"/>
          <w:sz w:val="24"/>
          <w:szCs w:val="24"/>
        </w:rPr>
        <w:t xml:space="preserve"> is</w:t>
      </w:r>
      <w:r>
        <w:rPr>
          <w:rFonts w:ascii="Arial" w:eastAsia="Times New Roman" w:hAnsi="Arial" w:cs="Arial"/>
          <w:sz w:val="24"/>
          <w:szCs w:val="24"/>
        </w:rPr>
        <w:t xml:space="preserve"> appended at the end of this document</w:t>
      </w:r>
      <w:r w:rsidR="00E93FE1">
        <w:rPr>
          <w:rFonts w:ascii="Arial" w:eastAsia="Times New Roman" w:hAnsi="Arial" w:cs="Arial"/>
          <w:sz w:val="24"/>
          <w:szCs w:val="24"/>
        </w:rPr>
        <w:t xml:space="preserve">. </w:t>
      </w:r>
    </w:p>
    <w:p w14:paraId="246133DC" w14:textId="77777777" w:rsidR="00E93FE1" w:rsidRDefault="00E93FE1" w:rsidP="00E93FE1">
      <w:pPr>
        <w:rPr>
          <w:rFonts w:ascii="Arial" w:eastAsia="Times New Roman" w:hAnsi="Arial" w:cs="Arial"/>
          <w:sz w:val="24"/>
          <w:szCs w:val="24"/>
        </w:rPr>
      </w:pPr>
    </w:p>
    <w:p w14:paraId="75C8EBFF" w14:textId="3FAE7B3D" w:rsidR="00E93FE1" w:rsidRPr="00E93FE1" w:rsidRDefault="00E93FE1" w:rsidP="00E93FE1">
      <w:p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Practices should be aware that </w:t>
      </w:r>
      <w:r w:rsidR="00BC3518">
        <w:rPr>
          <w:rFonts w:ascii="Arial" w:eastAsia="Times New Roman" w:hAnsi="Arial" w:cs="Arial"/>
          <w:sz w:val="24"/>
          <w:szCs w:val="24"/>
        </w:rPr>
        <w:t>applying codes to previously uncoded records</w:t>
      </w:r>
      <w:r>
        <w:rPr>
          <w:rFonts w:ascii="Arial" w:eastAsia="Times New Roman" w:hAnsi="Arial" w:cs="Arial"/>
          <w:sz w:val="24"/>
          <w:szCs w:val="24"/>
        </w:rPr>
        <w:t xml:space="preserve"> may create duplicate or erroneous payment claims if not done correctly.   This scenario might arise </w:t>
      </w:r>
      <w:r w:rsidR="00BC3518">
        <w:rPr>
          <w:rFonts w:ascii="Arial" w:eastAsia="Times New Roman" w:hAnsi="Arial" w:cs="Arial"/>
          <w:sz w:val="24"/>
          <w:szCs w:val="24"/>
        </w:rPr>
        <w:t>where the practice has already claimed payment for the vaccination but did not code it at the time, or where a patient has moved in from overseas</w:t>
      </w:r>
      <w:r w:rsidR="00E9458F">
        <w:rPr>
          <w:rFonts w:ascii="Arial" w:eastAsia="Times New Roman" w:hAnsi="Arial" w:cs="Arial"/>
          <w:sz w:val="24"/>
          <w:szCs w:val="24"/>
        </w:rPr>
        <w:t>,</w:t>
      </w:r>
      <w:r w:rsidR="00BC3518">
        <w:rPr>
          <w:rFonts w:ascii="Arial" w:eastAsia="Times New Roman" w:hAnsi="Arial" w:cs="Arial"/>
          <w:sz w:val="24"/>
          <w:szCs w:val="24"/>
        </w:rPr>
        <w:t xml:space="preserve"> or historical notes have been </w:t>
      </w:r>
      <w:r>
        <w:rPr>
          <w:rFonts w:ascii="Arial" w:eastAsia="Times New Roman" w:hAnsi="Arial" w:cs="Arial"/>
          <w:sz w:val="24"/>
          <w:szCs w:val="24"/>
        </w:rPr>
        <w:t xml:space="preserve">scanned into the record but not previously coded.     </w:t>
      </w:r>
    </w:p>
    <w:p w14:paraId="3812922B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3B7E5144" w14:textId="72B6FF48" w:rsidR="00E93FE1" w:rsidRDefault="00AB126B" w:rsidP="00E93FE1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P</w:t>
      </w:r>
      <w:r w:rsidR="00E93FE1">
        <w:rPr>
          <w:rFonts w:ascii="Arial" w:eastAsia="Times New Roman" w:hAnsi="Arial" w:cs="Arial"/>
          <w:sz w:val="24"/>
          <w:szCs w:val="24"/>
        </w:rPr>
        <w:t xml:space="preserve">ractices do not </w:t>
      </w:r>
      <w:r w:rsidR="00E9458F">
        <w:rPr>
          <w:rFonts w:ascii="Arial" w:eastAsia="Times New Roman" w:hAnsi="Arial" w:cs="Arial"/>
          <w:sz w:val="24"/>
          <w:szCs w:val="24"/>
        </w:rPr>
        <w:t>being asked to</w:t>
      </w:r>
      <w:r w:rsidR="00E93FE1">
        <w:rPr>
          <w:rFonts w:ascii="Arial" w:eastAsia="Times New Roman" w:hAnsi="Arial" w:cs="Arial"/>
          <w:sz w:val="24"/>
          <w:szCs w:val="24"/>
        </w:rPr>
        <w:t xml:space="preserve"> </w:t>
      </w:r>
      <w:r w:rsidR="00E93FE1">
        <w:rPr>
          <w:rFonts w:ascii="Arial" w:eastAsia="Times New Roman" w:hAnsi="Arial" w:cs="Arial"/>
          <w:b/>
          <w:bCs/>
          <w:i/>
          <w:iCs/>
          <w:sz w:val="24"/>
          <w:szCs w:val="24"/>
        </w:rPr>
        <w:t xml:space="preserve">re-code </w:t>
      </w:r>
      <w:r w:rsidR="00E93FE1">
        <w:rPr>
          <w:rFonts w:ascii="Arial" w:eastAsia="Times New Roman" w:hAnsi="Arial" w:cs="Arial"/>
          <w:sz w:val="24"/>
          <w:szCs w:val="24"/>
        </w:rPr>
        <w:t xml:space="preserve">retrospectively </w:t>
      </w:r>
      <w:r w:rsidR="00E93FE1" w:rsidRPr="00E93FE1">
        <w:rPr>
          <w:rFonts w:ascii="Arial" w:eastAsia="Times New Roman" w:hAnsi="Arial" w:cs="Arial"/>
          <w:sz w:val="24"/>
          <w:szCs w:val="24"/>
        </w:rPr>
        <w:t>any</w:t>
      </w:r>
      <w:r w:rsidR="00E93FE1">
        <w:rPr>
          <w:rFonts w:ascii="Arial" w:eastAsia="Times New Roman" w:hAnsi="Arial" w:cs="Arial"/>
          <w:sz w:val="24"/>
          <w:szCs w:val="24"/>
        </w:rPr>
        <w:t xml:space="preserve"> vaccine events that are already coded.  </w:t>
      </w:r>
    </w:p>
    <w:p w14:paraId="780068C7" w14:textId="77777777" w:rsidR="00E93FE1" w:rsidRDefault="00E93FE1" w:rsidP="00E93FE1">
      <w:pPr>
        <w:rPr>
          <w:rFonts w:ascii="Arial" w:hAnsi="Arial" w:cs="Arial"/>
          <w:b/>
          <w:bCs/>
          <w:sz w:val="24"/>
          <w:szCs w:val="24"/>
        </w:rPr>
      </w:pPr>
    </w:p>
    <w:p w14:paraId="42C09AA5" w14:textId="03CE1F85" w:rsidR="00E93FE1" w:rsidRPr="00AB126B" w:rsidRDefault="00E93FE1" w:rsidP="00E9458F">
      <w:pPr>
        <w:pStyle w:val="ListParagraph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  <w:u w:val="single"/>
        </w:rPr>
      </w:pPr>
      <w:r w:rsidRPr="00AB126B">
        <w:rPr>
          <w:rFonts w:ascii="Arial" w:hAnsi="Arial" w:cs="Arial"/>
          <w:b/>
          <w:bCs/>
          <w:sz w:val="24"/>
          <w:szCs w:val="24"/>
          <w:u w:val="single"/>
        </w:rPr>
        <w:t xml:space="preserve">Instruction for actioning retrospective coding of an MMR vaccine event without triggering an item of service fee </w:t>
      </w:r>
    </w:p>
    <w:p w14:paraId="71F98B9F" w14:textId="77777777" w:rsidR="00E93FE1" w:rsidRDefault="00E93FE1" w:rsidP="00E93FE1">
      <w:pPr>
        <w:rPr>
          <w:rFonts w:ascii="Arial" w:hAnsi="Arial" w:cs="Arial"/>
          <w:b/>
          <w:bCs/>
          <w:sz w:val="24"/>
          <w:szCs w:val="24"/>
        </w:rPr>
      </w:pPr>
    </w:p>
    <w:p w14:paraId="0D6E513E" w14:textId="64A41716" w:rsidR="00E93FE1" w:rsidRPr="00E93FE1" w:rsidRDefault="00AB126B" w:rsidP="00AB126B">
      <w:pPr>
        <w:pStyle w:val="ListParagraph"/>
        <w:numPr>
          <w:ilvl w:val="1"/>
          <w:numId w:val="6"/>
        </w:num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</w:t>
      </w:r>
      <w:r w:rsidR="00E93FE1" w:rsidRPr="00E93FE1">
        <w:rPr>
          <w:rFonts w:ascii="Arial" w:hAnsi="Arial" w:cs="Arial"/>
          <w:b/>
          <w:bCs/>
          <w:sz w:val="24"/>
          <w:szCs w:val="24"/>
        </w:rPr>
        <w:t>accin</w:t>
      </w:r>
      <w:r>
        <w:rPr>
          <w:rFonts w:ascii="Arial" w:hAnsi="Arial" w:cs="Arial"/>
          <w:b/>
          <w:bCs/>
          <w:sz w:val="24"/>
          <w:szCs w:val="24"/>
        </w:rPr>
        <w:t>ations</w:t>
      </w:r>
      <w:r w:rsidR="00E93FE1" w:rsidRPr="00E93FE1">
        <w:rPr>
          <w:rFonts w:ascii="Arial" w:hAnsi="Arial" w:cs="Arial"/>
          <w:b/>
          <w:bCs/>
          <w:sz w:val="24"/>
          <w:szCs w:val="24"/>
        </w:rPr>
        <w:t xml:space="preserve"> administered by the general practice </w:t>
      </w:r>
      <w:r w:rsidR="00E93FE1">
        <w:rPr>
          <w:rFonts w:ascii="Arial" w:hAnsi="Arial" w:cs="Arial"/>
          <w:b/>
          <w:bCs/>
          <w:sz w:val="24"/>
          <w:szCs w:val="24"/>
        </w:rPr>
        <w:t xml:space="preserve">where an </w:t>
      </w:r>
      <w:r w:rsidR="00E93FE1" w:rsidRPr="00E93FE1">
        <w:rPr>
          <w:rFonts w:ascii="Arial" w:hAnsi="Arial" w:cs="Arial"/>
          <w:b/>
          <w:bCs/>
          <w:sz w:val="24"/>
          <w:szCs w:val="24"/>
        </w:rPr>
        <w:t xml:space="preserve">item of service payment </w:t>
      </w:r>
      <w:r w:rsidR="00E93FE1">
        <w:rPr>
          <w:rFonts w:ascii="Arial" w:hAnsi="Arial" w:cs="Arial"/>
          <w:b/>
          <w:bCs/>
          <w:sz w:val="24"/>
          <w:szCs w:val="24"/>
        </w:rPr>
        <w:t>has already been</w:t>
      </w:r>
      <w:r w:rsidR="00E93FE1" w:rsidRPr="00E93FE1">
        <w:rPr>
          <w:rFonts w:ascii="Arial" w:hAnsi="Arial" w:cs="Arial"/>
          <w:b/>
          <w:bCs/>
          <w:sz w:val="24"/>
          <w:szCs w:val="24"/>
        </w:rPr>
        <w:t xml:space="preserve"> claimed</w:t>
      </w:r>
    </w:p>
    <w:p w14:paraId="5C2F8260" w14:textId="77777777" w:rsidR="00E93FE1" w:rsidRDefault="00E93FE1" w:rsidP="00E93FE1">
      <w:pPr>
        <w:rPr>
          <w:rFonts w:ascii="Arial" w:hAnsi="Arial" w:cs="Arial"/>
          <w:b/>
          <w:bCs/>
          <w:sz w:val="24"/>
          <w:szCs w:val="24"/>
        </w:rPr>
      </w:pPr>
    </w:p>
    <w:p w14:paraId="6B947E38" w14:textId="45111E57" w:rsidR="00E93FE1" w:rsidRDefault="00E93FE1" w:rsidP="00E93FE1">
      <w:pPr>
        <w:pStyle w:val="ListParagraph"/>
        <w:numPr>
          <w:ilvl w:val="0"/>
          <w:numId w:val="5"/>
        </w:numPr>
        <w:rPr>
          <w:rFonts w:ascii="Arial" w:eastAsia="Times New Roman" w:hAnsi="Arial" w:cs="Arial"/>
          <w:sz w:val="24"/>
          <w:szCs w:val="24"/>
        </w:rPr>
      </w:pPr>
      <w:r w:rsidRPr="00E93FE1">
        <w:rPr>
          <w:rFonts w:ascii="Arial" w:eastAsia="Times New Roman" w:hAnsi="Arial" w:cs="Arial"/>
          <w:sz w:val="24"/>
          <w:szCs w:val="24"/>
        </w:rPr>
        <w:t xml:space="preserve">Backdate the event date of the vaccination SNOMED code to reflect </w:t>
      </w:r>
      <w:r w:rsidR="00E9458F">
        <w:rPr>
          <w:rFonts w:ascii="Arial" w:eastAsia="Times New Roman" w:hAnsi="Arial" w:cs="Arial"/>
          <w:sz w:val="24"/>
          <w:szCs w:val="24"/>
        </w:rPr>
        <w:t xml:space="preserve">the </w:t>
      </w:r>
      <w:r w:rsidR="003219CC">
        <w:rPr>
          <w:rFonts w:ascii="Arial" w:eastAsia="Times New Roman" w:hAnsi="Arial" w:cs="Arial"/>
          <w:sz w:val="24"/>
          <w:szCs w:val="24"/>
        </w:rPr>
        <w:t xml:space="preserve">correct </w:t>
      </w:r>
      <w:r w:rsidR="00E9458F">
        <w:rPr>
          <w:rFonts w:ascii="Arial" w:eastAsia="Times New Roman" w:hAnsi="Arial" w:cs="Arial"/>
          <w:sz w:val="24"/>
          <w:szCs w:val="24"/>
        </w:rPr>
        <w:t>date when</w:t>
      </w:r>
      <w:r w:rsidRPr="00E93FE1">
        <w:rPr>
          <w:rFonts w:ascii="Arial" w:eastAsia="Times New Roman" w:hAnsi="Arial" w:cs="Arial"/>
          <w:sz w:val="24"/>
          <w:szCs w:val="24"/>
        </w:rPr>
        <w:t xml:space="preserve"> the vaccination was </w:t>
      </w:r>
      <w:r w:rsidR="003219CC">
        <w:rPr>
          <w:rFonts w:ascii="Arial" w:eastAsia="Times New Roman" w:hAnsi="Arial" w:cs="Arial"/>
          <w:sz w:val="24"/>
          <w:szCs w:val="24"/>
        </w:rPr>
        <w:t>given</w:t>
      </w:r>
    </w:p>
    <w:p w14:paraId="7DCF7CE5" w14:textId="77777777" w:rsidR="00E93FE1" w:rsidRDefault="00E93FE1" w:rsidP="00E93FE1">
      <w:pPr>
        <w:pStyle w:val="ListParagraph"/>
        <w:numPr>
          <w:ilvl w:val="0"/>
          <w:numId w:val="5"/>
        </w:numPr>
        <w:rPr>
          <w:rFonts w:ascii="Arial" w:eastAsia="Times New Roman" w:hAnsi="Arial" w:cs="Arial"/>
          <w:sz w:val="24"/>
          <w:szCs w:val="24"/>
        </w:rPr>
      </w:pPr>
      <w:r w:rsidRPr="00E93FE1">
        <w:rPr>
          <w:rFonts w:ascii="Arial" w:eastAsia="Times New Roman" w:hAnsi="Arial" w:cs="Arial"/>
          <w:sz w:val="24"/>
          <w:szCs w:val="24"/>
        </w:rPr>
        <w:t xml:space="preserve">Set the GMS flag to ‘No’ (for EMIS and </w:t>
      </w:r>
      <w:proofErr w:type="spellStart"/>
      <w:r w:rsidRPr="00E93FE1">
        <w:rPr>
          <w:rFonts w:ascii="Arial" w:eastAsia="Times New Roman" w:hAnsi="Arial" w:cs="Arial"/>
          <w:sz w:val="24"/>
          <w:szCs w:val="24"/>
        </w:rPr>
        <w:t>Cegedim</w:t>
      </w:r>
      <w:proofErr w:type="spellEnd"/>
      <w:r w:rsidRPr="00E93FE1">
        <w:rPr>
          <w:rFonts w:ascii="Arial" w:eastAsia="Times New Roman" w:hAnsi="Arial" w:cs="Arial"/>
          <w:sz w:val="24"/>
          <w:szCs w:val="24"/>
        </w:rPr>
        <w:t xml:space="preserve"> practices) or the ‘Event done’ flag to ‘No’ (for TPP practices)*</w:t>
      </w:r>
    </w:p>
    <w:p w14:paraId="64B411DD" w14:textId="1AA9C3F6" w:rsidR="00E93FE1" w:rsidRPr="00E93FE1" w:rsidRDefault="00E93FE1" w:rsidP="00E93FE1">
      <w:pPr>
        <w:pStyle w:val="ListParagraph"/>
        <w:numPr>
          <w:ilvl w:val="0"/>
          <w:numId w:val="5"/>
        </w:numPr>
        <w:rPr>
          <w:rFonts w:ascii="Arial" w:eastAsia="Times New Roman" w:hAnsi="Arial" w:cs="Arial"/>
          <w:sz w:val="24"/>
          <w:szCs w:val="24"/>
        </w:rPr>
      </w:pPr>
      <w:r w:rsidRPr="00E93FE1">
        <w:rPr>
          <w:rFonts w:ascii="Arial" w:eastAsia="Times New Roman" w:hAnsi="Arial" w:cs="Arial"/>
          <w:sz w:val="24"/>
          <w:szCs w:val="24"/>
        </w:rPr>
        <w:t>Add free text associated with the vaccination SNOMED code to note the date the vaccine was given and where.</w:t>
      </w:r>
    </w:p>
    <w:p w14:paraId="6B1E24D2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7E778ED0" w14:textId="52F88D5E" w:rsidR="00E93FE1" w:rsidRDefault="00E93FE1" w:rsidP="00E93FE1">
      <w:pPr>
        <w:spacing w:after="2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The purpose of the GMS flag is to denote when an activity was delivered in fulfilment of the practice’s GMS (</w:t>
      </w:r>
      <w:r w:rsidR="00BC3518">
        <w:rPr>
          <w:rFonts w:ascii="Arial" w:hAnsi="Arial" w:cs="Arial"/>
          <w:sz w:val="24"/>
          <w:szCs w:val="24"/>
        </w:rPr>
        <w:t>applies also to</w:t>
      </w:r>
      <w:r>
        <w:rPr>
          <w:rFonts w:ascii="Arial" w:hAnsi="Arial" w:cs="Arial"/>
          <w:sz w:val="24"/>
          <w:szCs w:val="24"/>
        </w:rPr>
        <w:t xml:space="preserve"> PMS and APMS) contract (GMS=True), or delivered by the practice outside </w:t>
      </w:r>
      <w:r w:rsidR="00BC3518">
        <w:rPr>
          <w:rFonts w:ascii="Arial" w:hAnsi="Arial" w:cs="Arial"/>
          <w:sz w:val="24"/>
          <w:szCs w:val="24"/>
        </w:rPr>
        <w:t xml:space="preserve">of </w:t>
      </w:r>
      <w:r>
        <w:rPr>
          <w:rFonts w:ascii="Arial" w:hAnsi="Arial" w:cs="Arial"/>
          <w:sz w:val="24"/>
          <w:szCs w:val="24"/>
        </w:rPr>
        <w:t>the GMS contract</w:t>
      </w:r>
      <w:r w:rsidR="00BC3518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or delivered by another healthcare provider (GMS=False). TPP </w:t>
      </w:r>
      <w:r w:rsidR="003219CC">
        <w:rPr>
          <w:rFonts w:ascii="Arial" w:hAnsi="Arial" w:cs="Arial"/>
          <w:sz w:val="24"/>
          <w:szCs w:val="24"/>
        </w:rPr>
        <w:t>does not have</w:t>
      </w:r>
      <w:r>
        <w:rPr>
          <w:rFonts w:ascii="Arial" w:hAnsi="Arial" w:cs="Arial"/>
          <w:sz w:val="24"/>
          <w:szCs w:val="24"/>
        </w:rPr>
        <w:t xml:space="preserve"> a GMS flag, but offers </w:t>
      </w:r>
      <w:r w:rsidR="00AB126B">
        <w:rPr>
          <w:rFonts w:ascii="Arial" w:hAnsi="Arial" w:cs="Arial"/>
          <w:sz w:val="24"/>
          <w:szCs w:val="24"/>
        </w:rPr>
        <w:t>similar</w:t>
      </w:r>
      <w:r>
        <w:rPr>
          <w:rFonts w:ascii="Arial" w:hAnsi="Arial" w:cs="Arial"/>
          <w:sz w:val="24"/>
          <w:szCs w:val="24"/>
        </w:rPr>
        <w:t xml:space="preserve"> functionality in the form of an ‘Event done’ flag which, if set to </w:t>
      </w:r>
      <w:r w:rsidR="00BC3518">
        <w:rPr>
          <w:rFonts w:ascii="Arial" w:hAnsi="Arial" w:cs="Arial"/>
          <w:sz w:val="24"/>
          <w:szCs w:val="24"/>
        </w:rPr>
        <w:t>‘F</w:t>
      </w:r>
      <w:r>
        <w:rPr>
          <w:rFonts w:ascii="Arial" w:hAnsi="Arial" w:cs="Arial"/>
          <w:sz w:val="24"/>
          <w:szCs w:val="24"/>
        </w:rPr>
        <w:t>alse</w:t>
      </w:r>
      <w:r w:rsidR="00BC3518">
        <w:rPr>
          <w:rFonts w:ascii="Arial" w:hAnsi="Arial" w:cs="Arial"/>
          <w:sz w:val="24"/>
          <w:szCs w:val="24"/>
        </w:rPr>
        <w:t>/No’</w:t>
      </w:r>
      <w:r>
        <w:rPr>
          <w:rFonts w:ascii="Arial" w:hAnsi="Arial" w:cs="Arial"/>
          <w:sz w:val="24"/>
          <w:szCs w:val="24"/>
        </w:rPr>
        <w:t>, denotes that the practice did not deliver the activity.</w:t>
      </w:r>
      <w:r w:rsidR="00BC3518">
        <w:rPr>
          <w:rFonts w:ascii="Arial" w:hAnsi="Arial" w:cs="Arial"/>
          <w:sz w:val="24"/>
          <w:szCs w:val="24"/>
        </w:rPr>
        <w:t xml:space="preserve">   Applying this flag will prevent a second item of service claim going through whe</w:t>
      </w:r>
      <w:r w:rsidR="00AB126B">
        <w:rPr>
          <w:rFonts w:ascii="Arial" w:hAnsi="Arial" w:cs="Arial"/>
          <w:sz w:val="24"/>
          <w:szCs w:val="24"/>
        </w:rPr>
        <w:t>n</w:t>
      </w:r>
      <w:r w:rsidR="00BC3518">
        <w:rPr>
          <w:rFonts w:ascii="Arial" w:hAnsi="Arial" w:cs="Arial"/>
          <w:sz w:val="24"/>
          <w:szCs w:val="24"/>
        </w:rPr>
        <w:t xml:space="preserve"> a claim has already been made. </w:t>
      </w:r>
    </w:p>
    <w:p w14:paraId="3253FE8B" w14:textId="77777777" w:rsidR="00AB126B" w:rsidRDefault="00AB126B" w:rsidP="00E93FE1">
      <w:pPr>
        <w:spacing w:after="240"/>
        <w:rPr>
          <w:rFonts w:ascii="Arial" w:hAnsi="Arial" w:cs="Arial"/>
          <w:sz w:val="24"/>
          <w:szCs w:val="24"/>
        </w:rPr>
      </w:pPr>
    </w:p>
    <w:p w14:paraId="7C6372C7" w14:textId="77777777" w:rsidR="00AB126B" w:rsidRDefault="00AB126B" w:rsidP="00E93FE1">
      <w:pPr>
        <w:spacing w:after="240"/>
        <w:rPr>
          <w:rFonts w:ascii="Arial" w:hAnsi="Arial" w:cs="Arial"/>
          <w:sz w:val="24"/>
          <w:szCs w:val="24"/>
        </w:rPr>
      </w:pPr>
    </w:p>
    <w:p w14:paraId="4BAEAB96" w14:textId="3172E743" w:rsidR="00E93FE1" w:rsidRPr="00AB126B" w:rsidRDefault="00E93FE1" w:rsidP="00AB126B">
      <w:pPr>
        <w:pStyle w:val="ListParagraph"/>
        <w:numPr>
          <w:ilvl w:val="1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AB126B">
        <w:rPr>
          <w:rFonts w:ascii="Arial" w:hAnsi="Arial" w:cs="Arial"/>
          <w:b/>
          <w:bCs/>
          <w:sz w:val="24"/>
          <w:szCs w:val="24"/>
        </w:rPr>
        <w:lastRenderedPageBreak/>
        <w:t xml:space="preserve"> </w:t>
      </w:r>
      <w:r w:rsidR="00AB126B" w:rsidRPr="00AB126B">
        <w:rPr>
          <w:rFonts w:ascii="Arial" w:hAnsi="Arial" w:cs="Arial"/>
          <w:b/>
          <w:bCs/>
          <w:sz w:val="24"/>
          <w:szCs w:val="24"/>
        </w:rPr>
        <w:t>Vaccinations</w:t>
      </w:r>
      <w:r w:rsidRPr="00AB126B">
        <w:rPr>
          <w:rFonts w:ascii="Arial" w:hAnsi="Arial" w:cs="Arial"/>
          <w:b/>
          <w:bCs/>
          <w:sz w:val="24"/>
          <w:szCs w:val="24"/>
        </w:rPr>
        <w:t xml:space="preserve"> not administered by the practice which should not attract and item of service payment:</w:t>
      </w:r>
    </w:p>
    <w:p w14:paraId="06F9743C" w14:textId="77777777" w:rsidR="00E93FE1" w:rsidRDefault="00E93FE1" w:rsidP="00E93FE1">
      <w:pPr>
        <w:rPr>
          <w:rFonts w:ascii="Arial" w:hAnsi="Arial" w:cs="Arial"/>
          <w:b/>
          <w:bCs/>
          <w:sz w:val="24"/>
          <w:szCs w:val="24"/>
        </w:rPr>
      </w:pPr>
    </w:p>
    <w:p w14:paraId="2AECD400" w14:textId="63AD1566" w:rsidR="00E93FE1" w:rsidRPr="00AB126B" w:rsidRDefault="00E93FE1" w:rsidP="00AB126B">
      <w:pPr>
        <w:pStyle w:val="ListParagraph"/>
        <w:numPr>
          <w:ilvl w:val="0"/>
          <w:numId w:val="4"/>
        </w:numPr>
        <w:rPr>
          <w:rFonts w:ascii="Arial" w:eastAsia="Times New Roman" w:hAnsi="Arial" w:cs="Arial"/>
          <w:sz w:val="24"/>
          <w:szCs w:val="24"/>
        </w:rPr>
      </w:pPr>
      <w:r w:rsidRPr="00AB126B">
        <w:rPr>
          <w:rFonts w:ascii="Arial" w:eastAsia="Times New Roman" w:hAnsi="Arial" w:cs="Arial"/>
          <w:sz w:val="24"/>
          <w:szCs w:val="24"/>
        </w:rPr>
        <w:t>Backdate the event date of the vaccination SNOMED code to reflect when the vaccination was delivered.</w:t>
      </w:r>
    </w:p>
    <w:p w14:paraId="5A8DD24C" w14:textId="77777777" w:rsidR="00E93FE1" w:rsidRDefault="00E93FE1" w:rsidP="00E93FE1">
      <w:pPr>
        <w:numPr>
          <w:ilvl w:val="0"/>
          <w:numId w:val="4"/>
        </w:num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Set the GMS flag to ‘No’ (for EMIS and </w:t>
      </w:r>
      <w:proofErr w:type="spellStart"/>
      <w:r>
        <w:rPr>
          <w:rFonts w:ascii="Arial" w:eastAsia="Times New Roman" w:hAnsi="Arial" w:cs="Arial"/>
          <w:sz w:val="24"/>
          <w:szCs w:val="24"/>
        </w:rPr>
        <w:t>Cegedim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practices) or the ‘Event done’ flag to ‘No’ (for TPP practices)*</w:t>
      </w:r>
    </w:p>
    <w:p w14:paraId="0DC9A6B2" w14:textId="77777777" w:rsidR="00E93FE1" w:rsidRDefault="00E93FE1" w:rsidP="00E93FE1">
      <w:pPr>
        <w:numPr>
          <w:ilvl w:val="0"/>
          <w:numId w:val="4"/>
        </w:num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If the vaccination is for MMR or Shingles, use the “MMR vaccination given by other healthcare provider” or “Shingles vaccination given by other healthcare provider” SNOMED code.**</w:t>
      </w:r>
    </w:p>
    <w:p w14:paraId="0C0CC286" w14:textId="77777777" w:rsidR="00E93FE1" w:rsidRDefault="00E93FE1" w:rsidP="00E93FE1">
      <w:pPr>
        <w:numPr>
          <w:ilvl w:val="0"/>
          <w:numId w:val="4"/>
        </w:num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Add free text associated with the vaccination SNOMED code to note the date the vaccine was given and where.</w:t>
      </w:r>
    </w:p>
    <w:p w14:paraId="608F4992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74065D66" w14:textId="5C3282ED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 </w:t>
      </w:r>
      <w:r w:rsidR="003219CC">
        <w:rPr>
          <w:rFonts w:ascii="Arial" w:hAnsi="Arial" w:cs="Arial"/>
          <w:sz w:val="24"/>
          <w:szCs w:val="24"/>
        </w:rPr>
        <w:t>As above, t</w:t>
      </w:r>
      <w:r>
        <w:rPr>
          <w:rFonts w:ascii="Arial" w:hAnsi="Arial" w:cs="Arial"/>
          <w:sz w:val="24"/>
          <w:szCs w:val="24"/>
        </w:rPr>
        <w:t xml:space="preserve">he purpose of the GMS flag is to denote when an activity was delivered in fulfilment of the practice’s GMS (inclusive of PMS and APMS) contract (GMS=True), or either delivered by the practice outside the GMS contract or delivered by another healthcare provider (GMS=False). TPP </w:t>
      </w:r>
      <w:r w:rsidR="003219CC">
        <w:rPr>
          <w:rFonts w:ascii="Arial" w:hAnsi="Arial" w:cs="Arial"/>
          <w:sz w:val="24"/>
          <w:szCs w:val="24"/>
        </w:rPr>
        <w:t>does not have</w:t>
      </w:r>
      <w:r>
        <w:rPr>
          <w:rFonts w:ascii="Arial" w:hAnsi="Arial" w:cs="Arial"/>
          <w:sz w:val="24"/>
          <w:szCs w:val="24"/>
        </w:rPr>
        <w:t xml:space="preserve"> a GMS flag, but offers analogous functionality in the form of an ‘Event done’ flag which, if set to </w:t>
      </w:r>
      <w:r w:rsidR="00BC3518" w:rsidRPr="00BC3518">
        <w:rPr>
          <w:rFonts w:ascii="Arial" w:hAnsi="Arial" w:cs="Arial"/>
          <w:sz w:val="24"/>
          <w:szCs w:val="24"/>
        </w:rPr>
        <w:t>False/No</w:t>
      </w:r>
      <w:r>
        <w:rPr>
          <w:rFonts w:ascii="Arial" w:hAnsi="Arial" w:cs="Arial"/>
          <w:sz w:val="24"/>
          <w:szCs w:val="24"/>
        </w:rPr>
        <w:t>, denotes that the practice did not deliver the activity.</w:t>
      </w:r>
    </w:p>
    <w:p w14:paraId="3339F975" w14:textId="698A1DA5" w:rsidR="00E93FE1" w:rsidRDefault="00E93FE1" w:rsidP="00E93FE1">
      <w:pPr>
        <w:spacing w:after="2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** </w:t>
      </w:r>
      <w:r w:rsidR="00AB126B">
        <w:rPr>
          <w:rFonts w:ascii="Arial" w:hAnsi="Arial" w:cs="Arial"/>
          <w:sz w:val="24"/>
          <w:szCs w:val="24"/>
        </w:rPr>
        <w:t>‘</w:t>
      </w:r>
      <w:r>
        <w:rPr>
          <w:rFonts w:ascii="Arial" w:hAnsi="Arial" w:cs="Arial"/>
          <w:sz w:val="24"/>
          <w:szCs w:val="24"/>
        </w:rPr>
        <w:t>Vaccination given by other healthcare provider’ SNOMED codes exist for a limited number of vaccines. MMR and Shingles are the only vaccinations in QOF with a ‘vaccination given by other healthcare provider’ code available.</w:t>
      </w:r>
    </w:p>
    <w:p w14:paraId="76FD9DE3" w14:textId="7CD2C7A4" w:rsidR="00BC3518" w:rsidRPr="00AB126B" w:rsidRDefault="00E93FE1" w:rsidP="00AB126B">
      <w:pPr>
        <w:pStyle w:val="ListParagraph"/>
        <w:numPr>
          <w:ilvl w:val="0"/>
          <w:numId w:val="6"/>
        </w:numPr>
        <w:spacing w:after="240"/>
        <w:rPr>
          <w:rFonts w:ascii="Arial" w:hAnsi="Arial" w:cs="Arial"/>
          <w:b/>
          <w:bCs/>
          <w:sz w:val="24"/>
          <w:szCs w:val="24"/>
        </w:rPr>
      </w:pPr>
      <w:r w:rsidRPr="00AB126B">
        <w:rPr>
          <w:rFonts w:ascii="Arial" w:hAnsi="Arial" w:cs="Arial"/>
          <w:b/>
          <w:bCs/>
          <w:sz w:val="24"/>
          <w:szCs w:val="24"/>
          <w:u w:val="single"/>
        </w:rPr>
        <w:t>Notes on overseas vaccination history, vaccinations delivered in other settings</w:t>
      </w:r>
    </w:p>
    <w:p w14:paraId="5223CA74" w14:textId="0832BE2B" w:rsidR="00E93FE1" w:rsidRDefault="00E93FE1" w:rsidP="00E93FE1">
      <w:pPr>
        <w:spacing w:after="2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When a patient or their representative reports that a vaccination has been delivered overseas or in another setting, individual clinicians should exercise their judgement to determine that a vaccination has been </w:t>
      </w:r>
      <w:r w:rsidR="003219CC">
        <w:rPr>
          <w:rFonts w:ascii="Arial" w:hAnsi="Arial" w:cs="Arial"/>
          <w:sz w:val="24"/>
          <w:szCs w:val="24"/>
        </w:rPr>
        <w:t>given</w:t>
      </w:r>
      <w:r>
        <w:rPr>
          <w:rFonts w:ascii="Arial" w:hAnsi="Arial" w:cs="Arial"/>
          <w:sz w:val="24"/>
          <w:szCs w:val="24"/>
        </w:rPr>
        <w:t xml:space="preserve"> and to record it in the patient record. </w:t>
      </w:r>
      <w:hyperlink r:id="rId8" w:tgtFrame="_blank" w:tooltip="https://assets.publishing.service.gov.uk/government/uploads/system/uploads/attachment_data/file/1060682/greenbook-chapter-11-11mar22.pdf" w:history="1">
        <w:r>
          <w:rPr>
            <w:rStyle w:val="Hyperlink"/>
            <w:rFonts w:ascii="Arial" w:hAnsi="Arial" w:cs="Arial"/>
            <w:sz w:val="24"/>
            <w:szCs w:val="24"/>
          </w:rPr>
          <w:t>The Green Book states</w:t>
        </w:r>
      </w:hyperlink>
      <w:r>
        <w:rPr>
          <w:rFonts w:ascii="Arial" w:hAnsi="Arial" w:cs="Arial"/>
          <w:sz w:val="24"/>
          <w:szCs w:val="24"/>
        </w:rPr>
        <w:t xml:space="preserve">, “If children and adults coming to the UK do not have a documented or reliable verbal history of immunisation, they should be assumed to be unimmunised and a full course of required immunisations should be planned.” Patients arriving from overseas with a “documented or reliable verbal history of immunisation” </w:t>
      </w:r>
      <w:r>
        <w:rPr>
          <w:rFonts w:ascii="Arial" w:hAnsi="Arial" w:cs="Arial"/>
          <w:i/>
          <w:iCs/>
          <w:sz w:val="24"/>
          <w:szCs w:val="24"/>
        </w:rPr>
        <w:t xml:space="preserve">can </w:t>
      </w:r>
      <w:r>
        <w:rPr>
          <w:rFonts w:ascii="Arial" w:hAnsi="Arial" w:cs="Arial"/>
          <w:sz w:val="24"/>
          <w:szCs w:val="24"/>
        </w:rPr>
        <w:t>be assumed to be immunised and recorded as such in the GP patient record – though in the case of reliable verbal histories, it may not be possible to record the batch number or exact vaccination date.</w:t>
      </w:r>
    </w:p>
    <w:p w14:paraId="421AB2E3" w14:textId="7015F006" w:rsidR="00E93FE1" w:rsidRPr="00AB126B" w:rsidRDefault="00E93FE1" w:rsidP="00AB126B">
      <w:pPr>
        <w:pStyle w:val="ListParagraph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  <w:u w:val="single"/>
        </w:rPr>
      </w:pPr>
      <w:r w:rsidRPr="00AB126B">
        <w:rPr>
          <w:rFonts w:ascii="Arial" w:hAnsi="Arial" w:cs="Arial"/>
          <w:b/>
          <w:bCs/>
          <w:sz w:val="24"/>
          <w:szCs w:val="24"/>
          <w:u w:val="single"/>
        </w:rPr>
        <w:t xml:space="preserve">Current and valid SNOMED codes </w:t>
      </w:r>
    </w:p>
    <w:p w14:paraId="154D73C7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Current MMR SNOMED codes in use to support payment are available at </w:t>
      </w:r>
      <w:hyperlink r:id="rId9" w:history="1">
        <w:r>
          <w:rPr>
            <w:rStyle w:val="Hyperlink"/>
            <w:rFonts w:ascii="Arial" w:hAnsi="Arial" w:cs="Arial"/>
            <w:sz w:val="24"/>
            <w:szCs w:val="24"/>
          </w:rPr>
          <w:t>Primary Care Refset Portal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575F4D71" w14:textId="552479D0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 find the cluster content, </w:t>
      </w:r>
      <w:r w:rsidR="00BC3518">
        <w:rPr>
          <w:rFonts w:ascii="Arial" w:hAnsi="Arial" w:cs="Arial"/>
          <w:sz w:val="24"/>
          <w:szCs w:val="24"/>
        </w:rPr>
        <w:t xml:space="preserve">select ‘Open the Primary Care Domain Reference Set Portal’, select ‘PCD </w:t>
      </w:r>
      <w:proofErr w:type="spellStart"/>
      <w:r w:rsidR="00BC3518">
        <w:rPr>
          <w:rFonts w:ascii="Arial" w:hAnsi="Arial" w:cs="Arial"/>
          <w:sz w:val="24"/>
          <w:szCs w:val="24"/>
        </w:rPr>
        <w:t>refsets</w:t>
      </w:r>
      <w:proofErr w:type="spellEnd"/>
      <w:r w:rsidR="00BC3518">
        <w:rPr>
          <w:rFonts w:ascii="Arial" w:hAnsi="Arial" w:cs="Arial"/>
          <w:sz w:val="24"/>
          <w:szCs w:val="24"/>
        </w:rPr>
        <w:t>’ in the Navigate box</w:t>
      </w:r>
      <w:r>
        <w:rPr>
          <w:rFonts w:ascii="Arial" w:hAnsi="Arial" w:cs="Arial"/>
          <w:sz w:val="24"/>
          <w:szCs w:val="24"/>
        </w:rPr>
        <w:t>, then</w:t>
      </w:r>
      <w:r w:rsidR="00BC3518">
        <w:rPr>
          <w:rFonts w:ascii="Arial" w:hAnsi="Arial" w:cs="Arial"/>
          <w:sz w:val="24"/>
          <w:szCs w:val="24"/>
        </w:rPr>
        <w:t xml:space="preserve"> select</w:t>
      </w:r>
      <w:r>
        <w:rPr>
          <w:rFonts w:ascii="Arial" w:hAnsi="Arial" w:cs="Arial"/>
          <w:sz w:val="24"/>
          <w:szCs w:val="24"/>
        </w:rPr>
        <w:t xml:space="preserve"> ‘Measles, mumps and rubella (MMR)’ from the ‘Ruleset’ dropdown menu.</w:t>
      </w:r>
    </w:p>
    <w:p w14:paraId="7E2AD212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4BC9FD91" w14:textId="4534E6E4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47D95E19" wp14:editId="140F9EE7">
            <wp:extent cx="5731510" cy="3291205"/>
            <wp:effectExtent l="0" t="0" r="2540" b="4445"/>
            <wp:docPr id="1508297280" name="Picture 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8297280" name="Picture 2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91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11756D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7BD29097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 gives you the content of the PCD clusters/</w:t>
      </w:r>
      <w:proofErr w:type="spellStart"/>
      <w:r>
        <w:rPr>
          <w:rFonts w:ascii="Arial" w:hAnsi="Arial" w:cs="Arial"/>
          <w:sz w:val="24"/>
          <w:szCs w:val="24"/>
        </w:rPr>
        <w:t>refsets</w:t>
      </w:r>
      <w:proofErr w:type="spellEnd"/>
      <w:r>
        <w:rPr>
          <w:rFonts w:ascii="Arial" w:hAnsi="Arial" w:cs="Arial"/>
          <w:sz w:val="24"/>
          <w:szCs w:val="24"/>
        </w:rPr>
        <w:t xml:space="preserve"> – but not the MMR drug codes </w:t>
      </w:r>
    </w:p>
    <w:p w14:paraId="5801E152" w14:textId="61EA3F59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current content of MMRVACDRUG_COD can be found by searching the </w:t>
      </w:r>
      <w:hyperlink r:id="rId12" w:history="1">
        <w:r>
          <w:rPr>
            <w:rStyle w:val="Hyperlink"/>
            <w:rFonts w:ascii="Arial" w:hAnsi="Arial" w:cs="Arial"/>
            <w:sz w:val="24"/>
            <w:szCs w:val="24"/>
          </w:rPr>
          <w:t>SNOMED CT Browser</w:t>
        </w:r>
      </w:hyperlink>
      <w:r>
        <w:rPr>
          <w:rFonts w:ascii="Arial" w:hAnsi="Arial" w:cs="Arial"/>
          <w:sz w:val="24"/>
          <w:szCs w:val="24"/>
        </w:rPr>
        <w:t xml:space="preserve"> for its </w:t>
      </w:r>
      <w:proofErr w:type="spellStart"/>
      <w:r>
        <w:rPr>
          <w:rFonts w:ascii="Arial" w:hAnsi="Arial" w:cs="Arial"/>
          <w:sz w:val="24"/>
          <w:szCs w:val="24"/>
        </w:rPr>
        <w:t>refset</w:t>
      </w:r>
      <w:proofErr w:type="spellEnd"/>
      <w:r>
        <w:rPr>
          <w:rFonts w:ascii="Arial" w:hAnsi="Arial" w:cs="Arial"/>
          <w:sz w:val="24"/>
          <w:szCs w:val="24"/>
        </w:rPr>
        <w:t xml:space="preserve"> number: 133231000001105, then </w:t>
      </w:r>
      <w:r w:rsidR="0051130B">
        <w:rPr>
          <w:rFonts w:ascii="Arial" w:hAnsi="Arial" w:cs="Arial"/>
          <w:sz w:val="24"/>
          <w:szCs w:val="24"/>
        </w:rPr>
        <w:t xml:space="preserve">click the green search mode button, then select one of the ‘Enhanced Services general practice extraction’ </w:t>
      </w:r>
      <w:proofErr w:type="spellStart"/>
      <w:r w:rsidR="0051130B">
        <w:rPr>
          <w:rFonts w:ascii="Arial" w:hAnsi="Arial" w:cs="Arial"/>
          <w:sz w:val="24"/>
          <w:szCs w:val="24"/>
        </w:rPr>
        <w:t>optinos</w:t>
      </w:r>
      <w:proofErr w:type="spellEnd"/>
      <w:r w:rsidR="0051130B"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sz w:val="24"/>
          <w:szCs w:val="24"/>
        </w:rPr>
        <w:t>select the ‘Members’ tab on the right-hand side.</w:t>
      </w:r>
    </w:p>
    <w:p w14:paraId="5B2DF95A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0DC3E77C" w14:textId="247B6405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78FBBBD9" wp14:editId="5AA20110">
            <wp:extent cx="5731510" cy="2602865"/>
            <wp:effectExtent l="0" t="0" r="2540" b="6985"/>
            <wp:docPr id="6019727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972768" name="Picture 1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44834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66A2C9A8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0E1F18E9" w14:textId="55D3B3DD" w:rsidR="00E93FE1" w:rsidRDefault="00E93FE1" w:rsidP="00E93FE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Please note, there is a direct link from the PCD Refset Portal to the SNOMED browser</w:t>
      </w:r>
      <w:r w:rsidR="00BC3518">
        <w:rPr>
          <w:rFonts w:ascii="Arial" w:hAnsi="Arial" w:cs="Arial"/>
          <w:sz w:val="24"/>
          <w:szCs w:val="24"/>
        </w:rPr>
        <w:t xml:space="preserve"> at the top right hand of the page</w:t>
      </w:r>
      <w:r>
        <w:rPr>
          <w:rFonts w:ascii="Arial" w:hAnsi="Arial" w:cs="Arial"/>
          <w:sz w:val="24"/>
          <w:szCs w:val="24"/>
        </w:rPr>
        <w:t xml:space="preserve">, so the MMRVACDRUG_COD </w:t>
      </w:r>
      <w:proofErr w:type="spellStart"/>
      <w:r>
        <w:rPr>
          <w:rFonts w:ascii="Arial" w:hAnsi="Arial" w:cs="Arial"/>
          <w:sz w:val="24"/>
          <w:szCs w:val="24"/>
        </w:rPr>
        <w:t>refset</w:t>
      </w:r>
      <w:proofErr w:type="spellEnd"/>
      <w:r>
        <w:rPr>
          <w:rFonts w:ascii="Arial" w:hAnsi="Arial" w:cs="Arial"/>
          <w:sz w:val="24"/>
          <w:szCs w:val="24"/>
        </w:rPr>
        <w:t xml:space="preserve"> ID </w:t>
      </w:r>
      <w:r w:rsidR="0051130B">
        <w:rPr>
          <w:rFonts w:ascii="Arial" w:hAnsi="Arial" w:cs="Arial"/>
          <w:sz w:val="24"/>
          <w:szCs w:val="24"/>
        </w:rPr>
        <w:t xml:space="preserve">above </w:t>
      </w:r>
      <w:r>
        <w:rPr>
          <w:rFonts w:ascii="Arial" w:hAnsi="Arial" w:cs="Arial"/>
          <w:sz w:val="24"/>
          <w:szCs w:val="24"/>
        </w:rPr>
        <w:t xml:space="preserve">can be copied and searched.  </w:t>
      </w:r>
    </w:p>
    <w:p w14:paraId="5A0B652E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02357AF1" w14:textId="77777777" w:rsidR="00E93FE1" w:rsidRDefault="00E93FE1" w:rsidP="00E93FE1">
      <w:pPr>
        <w:rPr>
          <w:rFonts w:ascii="Arial" w:hAnsi="Arial" w:cs="Arial"/>
          <w:sz w:val="24"/>
          <w:szCs w:val="24"/>
        </w:rPr>
      </w:pPr>
    </w:p>
    <w:p w14:paraId="3B2D2668" w14:textId="77777777" w:rsidR="00432090" w:rsidRDefault="00432090"/>
    <w:sectPr w:rsidR="004320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770C9"/>
    <w:multiLevelType w:val="multilevel"/>
    <w:tmpl w:val="5A1EC3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15A34305"/>
    <w:multiLevelType w:val="multilevel"/>
    <w:tmpl w:val="12D020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FCF0E1F"/>
    <w:multiLevelType w:val="multilevel"/>
    <w:tmpl w:val="08CCC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581997"/>
    <w:multiLevelType w:val="hybridMultilevel"/>
    <w:tmpl w:val="FCF012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EE4B88"/>
    <w:multiLevelType w:val="hybridMultilevel"/>
    <w:tmpl w:val="EDD2518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173816"/>
    <w:multiLevelType w:val="multilevel"/>
    <w:tmpl w:val="C2B2A4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944192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2457356">
    <w:abstractNumId w:val="3"/>
  </w:num>
  <w:num w:numId="3" w16cid:durableId="20271690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324134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23211929">
    <w:abstractNumId w:val="4"/>
  </w:num>
  <w:num w:numId="6" w16cid:durableId="6872970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FE1"/>
    <w:rsid w:val="003219CC"/>
    <w:rsid w:val="0039651A"/>
    <w:rsid w:val="00432090"/>
    <w:rsid w:val="00486CC2"/>
    <w:rsid w:val="0051130B"/>
    <w:rsid w:val="00AB126B"/>
    <w:rsid w:val="00BC3518"/>
    <w:rsid w:val="00E93FE1"/>
    <w:rsid w:val="00E9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AE44F"/>
  <w15:chartTrackingRefBased/>
  <w15:docId w15:val="{52FA0181-EA08-44C2-AB49-CAF424239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3FE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3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3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3F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3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3F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3FE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3FE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3FE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3FE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3F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3F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3F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3F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3F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3F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3F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3F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3F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3FE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3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3F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3F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3F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3F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3F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3F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3F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3F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3FE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E93FE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C351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9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br01.safelinks.protection.outlook.com/?url=https%3A%2F%2Fassets.publishing.service.gov.uk%2Fgovernment%2Fuploads%2Fsystem%2Fuploads%2Fattachment_data%2Ffile%2F1060682%2FGreenbook-chapter-11-11Mar22.pdf&amp;data=05%7C02%7Cnikki.osborne%40nhs.net%7Ccd1afe67676b4906fa1208dc2e4c02a4%7C37c354b285b047f5b22207b48d774ee3%7C0%7C0%7C638436156322495509%7CUnknown%7CTWFpbGZsb3d8eyJWIjoiMC4wLjAwMDAiLCJQIjoiV2luMzIiLCJBTiI6Ik1haWwiLCJXVCI6Mn0%3D%7C0%7C%7C%7C&amp;sdata=tK97Y2vU8KvRLAK8CjuTDVvOOP8yxpD6rspP%2BYZDPfU%3D&amp;reserved=0" TargetMode="Externa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gbr01.safelinks.protection.outlook.com/?url=https%3A%2F%2Ftermbrowser.nhs.uk%2F%3F&amp;data=05%7C02%7Cnikki.osborne%40nhs.net%7Ccd1afe67676b4906fa1208dc2e4c02a4%7C37c354b285b047f5b22207b48d774ee3%7C0%7C0%7C638436156322514911%7CUnknown%7CTWFpbGZsb3d8eyJWIjoiMC4wLjAwMDAiLCJQIjoiV2luMzIiLCJBTiI6Ik1haWwiLCJXVCI6Mn0%3D%7C0%7C%7C%7C&amp;sdata=AWv%2FaSqS3oomy61pzzrfaLAfu7h1rIZkC5tgfXaBNkY%3D&amp;reserved=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2.png@01DA6033.2AEC51A0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hyperlink" Target="https://gbr01.safelinks.protection.outlook.com/?url=https%3A%2F%2Fdigital.nhs.uk%2Fdata-and-information%2Fdata-collections-and-data-sets%2Fdata-collections%2Fquality-and-outcomes-framework-qof%2Fquality-and-outcome-framework-qof-business-rules%2Fprimary-care-domain-reference-set-portal&amp;data=05%7C02%7Cnikki.osborne%40nhs.net%7Ccd1afe67676b4906fa1208dc2e4c02a4%7C37c354b285b047f5b22207b48d774ee3%7C0%7C0%7C638436156322506484%7CUnknown%7CTWFpbGZsb3d8eyJWIjoiMC4wLjAwMDAiLCJQIjoiV2luMzIiLCJBTiI6Ik1haWwiLCJXVCI6Mn0%3D%7C0%7C%7C%7C&amp;sdata=wI%2B%2BVL%2F3T7HsAJwDKGHkuSYHe1SApUh7ELQBCGpZ9v0%3D&amp;reserved=0" TargetMode="External"/><Relationship Id="rId14" Type="http://schemas.openxmlformats.org/officeDocument/2006/relationships/image" Target="cid:image003.png@01DA6033.2AEC51A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finition xmlns="9d785991-f82f-413e-8639-47a5a99b3c60" xsi:nil="true"/>
    <TaxCatchAll xmlns="cccaf3ac-2de9-44d4-aa31-54302fceb5f7" xsi:nil="true"/>
    <Review_x0020_Date xmlns="9d785991-f82f-413e-8639-47a5a99b3c6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E0C80C4543B344A425BCE818679213" ma:contentTypeVersion="41" ma:contentTypeDescription="Create a new document." ma:contentTypeScope="" ma:versionID="bf9c758e33b0c504d1145497b979ebd4">
  <xsd:schema xmlns:xsd="http://www.w3.org/2001/XMLSchema" xmlns:xs="http://www.w3.org/2001/XMLSchema" xmlns:p="http://schemas.microsoft.com/office/2006/metadata/properties" xmlns:ns2="9d785991-f82f-413e-8639-47a5a99b3c60" xmlns:ns3="ebd64cbd-6cf5-435c-bd4a-b8fc9bc14ad4" xmlns:ns4="cccaf3ac-2de9-44d4-aa31-54302fceb5f7" targetNamespace="http://schemas.microsoft.com/office/2006/metadata/properties" ma:root="true" ma:fieldsID="a1771fe5b9a7a80df9f13642b2cda9f7" ns2:_="" ns3:_="" ns4:_="">
    <xsd:import namespace="9d785991-f82f-413e-8639-47a5a99b3c60"/>
    <xsd:import namespace="ebd64cbd-6cf5-435c-bd4a-b8fc9bc14ad4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Definition" minOccurs="0"/>
                <xsd:element ref="ns2:MediaLengthInSeconds" minOccurs="0"/>
                <xsd:element ref="ns2:Review_x0020_Date" minOccurs="0"/>
                <xsd:element ref="ns3:SharedWithUsers" minOccurs="0"/>
                <xsd:element ref="ns3:SharedWithDetails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785991-f82f-413e-8639-47a5a99b3c60" elementFormDefault="qualified">
    <xsd:import namespace="http://schemas.microsoft.com/office/2006/documentManagement/types"/>
    <xsd:import namespace="http://schemas.microsoft.com/office/infopath/2007/PartnerControls"/>
    <xsd:element name="Definition" ma:index="8" nillable="true" ma:displayName="Definition" ma:description="abc" ma:format="Dropdown" ma:internalName="Definition">
      <xsd:simpleType>
        <xsd:restriction base="dms:Text">
          <xsd:maxLength value="255"/>
        </xsd:restriction>
      </xsd:simpleType>
    </xsd:element>
    <xsd:element name="MediaLengthInSeconds" ma:index="9" nillable="true" ma:displayName="MediaLengthInSeconds" ma:hidden="true" ma:internalName="MediaLengthInSeconds" ma:readOnly="true">
      <xsd:simpleType>
        <xsd:restriction base="dms:Unknown"/>
      </xsd:simpleType>
    </xsd:element>
    <xsd:element name="Review_x0020_Date" ma:index="10" nillable="true" ma:displayName="Review date" ma:indexed="true" ma:internalName="Review_x0020_Dat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d64cbd-6cf5-435c-bd4a-b8fc9bc14ad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bf463d9-e977-4441-9cc5-3fd532f9c747}" ma:internalName="TaxCatchAll" ma:showField="CatchAllData" ma:web="ebd64cbd-6cf5-435c-bd4a-b8fc9bc14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578175-C604-4EEA-88B9-8BAA5A31BCBF}">
  <ds:schemaRefs>
    <ds:schemaRef ds:uri="http://schemas.microsoft.com/office/2006/metadata/properties"/>
    <ds:schemaRef ds:uri="http://schemas.microsoft.com/office/infopath/2007/PartnerControls"/>
    <ds:schemaRef ds:uri="9d785991-f82f-413e-8639-47a5a99b3c60"/>
    <ds:schemaRef ds:uri="cccaf3ac-2de9-44d4-aa31-54302fceb5f7"/>
  </ds:schemaRefs>
</ds:datastoreItem>
</file>

<file path=customXml/itemProps2.xml><?xml version="1.0" encoding="utf-8"?>
<ds:datastoreItem xmlns:ds="http://schemas.openxmlformats.org/officeDocument/2006/customXml" ds:itemID="{44238AB6-CF19-41EF-A968-0694A863EB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785991-f82f-413e-8639-47a5a99b3c60"/>
    <ds:schemaRef ds:uri="ebd64cbd-6cf5-435c-bd4a-b8fc9bc14ad4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DCF8E6-84DC-4F0A-A4AA-8C755EDFD7C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Osborne</dc:creator>
  <cp:keywords/>
  <dc:description/>
  <cp:lastModifiedBy>Nikki Osborne</cp:lastModifiedBy>
  <cp:revision>6</cp:revision>
  <dcterms:created xsi:type="dcterms:W3CDTF">2024-02-21T10:21:00Z</dcterms:created>
  <dcterms:modified xsi:type="dcterms:W3CDTF">2024-02-21T10:44:00Z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0x010100B4E0C80C4543B344A425BCE818679213</vt:lpwstr>
  </property>
</Properties>
</file>