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ADC9F9" w14:textId="77777777" w:rsidR="00110BFE" w:rsidRDefault="00110BFE" w:rsidP="00110BFE">
      <w:pPr>
        <w:spacing w:before="100" w:beforeAutospacing="1" w:after="100" w:afterAutospacing="1"/>
        <w:rPr>
          <w:rFonts w:ascii="Arial" w:hAnsi="Arial" w:cs="Arial"/>
          <w:b/>
          <w:bCs/>
          <w:color w:val="000000"/>
        </w:rPr>
      </w:pPr>
      <w:proofErr w:type="spellStart"/>
      <w:r>
        <w:rPr>
          <w:rFonts w:ascii="Arial" w:hAnsi="Arial" w:cs="Arial"/>
          <w:b/>
          <w:bCs/>
          <w:color w:val="000000"/>
        </w:rPr>
        <w:t>Clostridioides</w:t>
      </w:r>
      <w:proofErr w:type="spellEnd"/>
      <w:r>
        <w:rPr>
          <w:rFonts w:ascii="Arial" w:hAnsi="Arial" w:cs="Arial"/>
          <w:b/>
          <w:bCs/>
          <w:color w:val="000000"/>
        </w:rPr>
        <w:t xml:space="preserve"> difficile infection (CDI) rates - </w:t>
      </w:r>
      <w:proofErr w:type="spellStart"/>
      <w:r>
        <w:rPr>
          <w:rFonts w:ascii="Arial" w:hAnsi="Arial" w:cs="Arial"/>
          <w:b/>
          <w:bCs/>
          <w:color w:val="000000"/>
        </w:rPr>
        <w:t>ribotype</w:t>
      </w:r>
      <w:proofErr w:type="spellEnd"/>
      <w:r>
        <w:rPr>
          <w:rFonts w:ascii="Arial" w:hAnsi="Arial" w:cs="Arial"/>
          <w:b/>
          <w:bCs/>
          <w:color w:val="000000"/>
        </w:rPr>
        <w:t xml:space="preserve"> 955</w:t>
      </w:r>
    </w:p>
    <w:p w14:paraId="2B2A20D6" w14:textId="0571E73B" w:rsidR="00110BFE" w:rsidRDefault="00110BFE" w:rsidP="00110BFE">
      <w:pPr>
        <w:rPr>
          <w:rFonts w:ascii="Arial" w:hAnsi="Arial" w:cs="Arial"/>
          <w:color w:val="000000"/>
        </w:rPr>
      </w:pPr>
      <w:r>
        <w:rPr>
          <w:rFonts w:ascii="Arial" w:hAnsi="Arial" w:cs="Arial"/>
          <w:color w:val="000000"/>
        </w:rPr>
        <w:fldChar w:fldCharType="begin"/>
      </w:r>
      <w:r>
        <w:rPr>
          <w:rFonts w:ascii="Arial" w:hAnsi="Arial" w:cs="Arial"/>
          <w:color w:val="000000"/>
        </w:rPr>
        <w:instrText>HYPERLINK "https://www.frimley.icb.nhs.uk/doclink/20240118-bn2024-003-clostridioides-difficile-ribotype-955-update-01-00/eyJ0eXAiOiJKV1QiLCJhbGciOiJIUzI1NiJ9.eyJzdWIiOiIyMDI0MDExOC1ibjIwMjQtMDAzLWNsb3N0cmlkaW9pZGVzLWRpZmZpY2lsZS1yaWJvdHlwZS05NTUtdXBkYXRlLTAxLTAwIiwiaWF0IjoxNzA2Nzg3NDAxLCJleHAiOjE3MDY4NzM4MDF9.wA-0QLNdyhipbIjfmL0ZGXJ4zh_aXmU2OQyJ8d0a0eo"</w:instrText>
      </w:r>
      <w:r>
        <w:rPr>
          <w:rFonts w:ascii="Arial" w:hAnsi="Arial" w:cs="Arial"/>
          <w:color w:val="000000"/>
        </w:rPr>
      </w:r>
      <w:r>
        <w:rPr>
          <w:rFonts w:ascii="Arial" w:hAnsi="Arial" w:cs="Arial"/>
          <w:color w:val="000000"/>
        </w:rPr>
        <w:fldChar w:fldCharType="separate"/>
      </w:r>
      <w:r w:rsidRPr="00110BFE">
        <w:rPr>
          <w:rStyle w:val="Hyperlink"/>
          <w:rFonts w:ascii="Arial" w:hAnsi="Arial" w:cs="Arial"/>
        </w:rPr>
        <w:t>Please find attached</w:t>
      </w:r>
      <w:r w:rsidRPr="00110BFE">
        <w:rPr>
          <w:rStyle w:val="Hyperlink"/>
          <w:rFonts w:ascii="Arial" w:hAnsi="Arial" w:cs="Arial"/>
        </w:rPr>
        <w:t xml:space="preserve">, </w:t>
      </w:r>
      <w:r w:rsidRPr="00110BFE">
        <w:rPr>
          <w:rStyle w:val="Hyperlink"/>
          <w:rFonts w:ascii="Arial" w:hAnsi="Arial" w:cs="Arial"/>
        </w:rPr>
        <w:t xml:space="preserve">briefing related to an emerging </w:t>
      </w:r>
      <w:proofErr w:type="spellStart"/>
      <w:r w:rsidRPr="00110BFE">
        <w:rPr>
          <w:rStyle w:val="Hyperlink"/>
          <w:rFonts w:ascii="Arial" w:hAnsi="Arial" w:cs="Arial"/>
        </w:rPr>
        <w:t>ribotype</w:t>
      </w:r>
      <w:proofErr w:type="spellEnd"/>
      <w:r w:rsidRPr="00110BFE">
        <w:rPr>
          <w:rStyle w:val="Hyperlink"/>
          <w:rFonts w:ascii="Arial" w:hAnsi="Arial" w:cs="Arial"/>
        </w:rPr>
        <w:t xml:space="preserve"> of </w:t>
      </w:r>
      <w:proofErr w:type="spellStart"/>
      <w:r w:rsidRPr="00110BFE">
        <w:rPr>
          <w:rStyle w:val="Hyperlink"/>
          <w:rFonts w:ascii="Arial" w:hAnsi="Arial" w:cs="Arial"/>
        </w:rPr>
        <w:t>Clostridioides</w:t>
      </w:r>
      <w:proofErr w:type="spellEnd"/>
      <w:r w:rsidRPr="00110BFE">
        <w:rPr>
          <w:rStyle w:val="Hyperlink"/>
          <w:rFonts w:ascii="Arial" w:hAnsi="Arial" w:cs="Arial"/>
        </w:rPr>
        <w:t xml:space="preserve"> difficile, </w:t>
      </w:r>
      <w:proofErr w:type="spellStart"/>
      <w:r w:rsidRPr="00110BFE">
        <w:rPr>
          <w:rStyle w:val="Hyperlink"/>
          <w:rFonts w:ascii="Arial" w:hAnsi="Arial" w:cs="Arial"/>
        </w:rPr>
        <w:t>ribotype</w:t>
      </w:r>
      <w:proofErr w:type="spellEnd"/>
      <w:r w:rsidRPr="00110BFE">
        <w:rPr>
          <w:rStyle w:val="Hyperlink"/>
          <w:rFonts w:ascii="Arial" w:hAnsi="Arial" w:cs="Arial"/>
        </w:rPr>
        <w:t xml:space="preserve"> 955.</w:t>
      </w:r>
      <w:r>
        <w:rPr>
          <w:rFonts w:ascii="Arial" w:hAnsi="Arial" w:cs="Arial"/>
          <w:color w:val="000000"/>
        </w:rPr>
        <w:fldChar w:fldCharType="end"/>
      </w:r>
      <w:r>
        <w:rPr>
          <w:rFonts w:ascii="Arial" w:hAnsi="Arial" w:cs="Arial"/>
          <w:color w:val="000000"/>
        </w:rPr>
        <w:t xml:space="preserve"> </w:t>
      </w:r>
    </w:p>
    <w:p w14:paraId="0A3A813F" w14:textId="77777777" w:rsidR="00110BFE" w:rsidRDefault="00110BFE" w:rsidP="00110BFE">
      <w:pPr>
        <w:rPr>
          <w:rFonts w:ascii="Arial" w:hAnsi="Arial" w:cs="Arial"/>
          <w:color w:val="000000"/>
        </w:rPr>
      </w:pPr>
    </w:p>
    <w:p w14:paraId="017CF6A7" w14:textId="77777777" w:rsidR="00110BFE" w:rsidRDefault="00110BFE" w:rsidP="00110BFE">
      <w:pPr>
        <w:rPr>
          <w:rFonts w:ascii="Arial" w:hAnsi="Arial" w:cs="Arial"/>
          <w:color w:val="000000"/>
        </w:rPr>
      </w:pPr>
      <w:proofErr w:type="spellStart"/>
      <w:r>
        <w:rPr>
          <w:rFonts w:ascii="Arial" w:hAnsi="Arial" w:cs="Arial"/>
          <w:color w:val="000000"/>
        </w:rPr>
        <w:t>Clostridioides</w:t>
      </w:r>
      <w:proofErr w:type="spellEnd"/>
      <w:r>
        <w:rPr>
          <w:rFonts w:ascii="Arial" w:hAnsi="Arial" w:cs="Arial"/>
          <w:color w:val="000000"/>
        </w:rPr>
        <w:t xml:space="preserve"> difficile infection (CDI) rates have increased in England over the last 2 years. New strains are emerging including the 955 </w:t>
      </w:r>
      <w:proofErr w:type="spellStart"/>
      <w:r>
        <w:rPr>
          <w:rFonts w:ascii="Arial" w:hAnsi="Arial" w:cs="Arial"/>
          <w:color w:val="000000"/>
        </w:rPr>
        <w:t>ribotype</w:t>
      </w:r>
      <w:proofErr w:type="spellEnd"/>
      <w:r>
        <w:rPr>
          <w:rFonts w:ascii="Arial" w:hAnsi="Arial" w:cs="Arial"/>
          <w:color w:val="000000"/>
        </w:rPr>
        <w:t xml:space="preserve">, which is resistant to metronidazole and has caused hospital outbreaks and severe disease. First line treatment, as outlined in the NICE guidelines (2021) for mild to moderate disease is oral vancomycin, including for those seen in primary care. </w:t>
      </w:r>
    </w:p>
    <w:p w14:paraId="320F10F4" w14:textId="77777777" w:rsidR="00110BFE" w:rsidRDefault="00110BFE" w:rsidP="00110BFE">
      <w:pPr>
        <w:rPr>
          <w:rFonts w:ascii="Arial" w:hAnsi="Arial" w:cs="Arial"/>
          <w:color w:val="000000"/>
        </w:rPr>
      </w:pPr>
    </w:p>
    <w:p w14:paraId="070A2189" w14:textId="77777777" w:rsidR="00110BFE" w:rsidRDefault="00110BFE" w:rsidP="00110BFE">
      <w:pPr>
        <w:rPr>
          <w:rFonts w:ascii="Arial" w:hAnsi="Arial" w:cs="Arial"/>
          <w:color w:val="000000"/>
        </w:rPr>
      </w:pPr>
      <w:r>
        <w:rPr>
          <w:rFonts w:ascii="Arial" w:hAnsi="Arial" w:cs="Arial"/>
          <w:color w:val="000000"/>
        </w:rPr>
        <w:t>Please do NOT prescribe metronidazole for CDI.</w:t>
      </w:r>
    </w:p>
    <w:p w14:paraId="2AB528ED" w14:textId="77777777" w:rsidR="00110BFE" w:rsidRDefault="00110BFE" w:rsidP="00110BFE">
      <w:pPr>
        <w:rPr>
          <w:rFonts w:ascii="Arial" w:hAnsi="Arial" w:cs="Arial"/>
          <w:color w:val="000000"/>
        </w:rPr>
      </w:pPr>
    </w:p>
    <w:p w14:paraId="02EFC502" w14:textId="77777777" w:rsidR="00110BFE" w:rsidRDefault="00110BFE" w:rsidP="00110BFE">
      <w:pPr>
        <w:rPr>
          <w:rFonts w:ascii="Arial" w:hAnsi="Arial" w:cs="Arial"/>
          <w:color w:val="000000"/>
        </w:rPr>
      </w:pPr>
      <w:r>
        <w:rPr>
          <w:rFonts w:ascii="Arial" w:hAnsi="Arial" w:cs="Arial"/>
          <w:color w:val="000000"/>
        </w:rPr>
        <w:t xml:space="preserve">General practitioners are also reminded that a renewed commitment to reducing the use of broad-spectrum antibiotics is needed, (the 4Cs can be used as a memory tool: co-amoxiclav, ciprofloxacin (all quinolones), cephalosporins and clindamycin) as these antibiotics are associated with CDI. </w:t>
      </w:r>
    </w:p>
    <w:p w14:paraId="4365A2B3" w14:textId="77777777" w:rsidR="00110BFE" w:rsidRDefault="00110BFE" w:rsidP="00110BFE">
      <w:pPr>
        <w:rPr>
          <w:rFonts w:ascii="Arial" w:hAnsi="Arial" w:cs="Arial"/>
          <w:color w:val="000000"/>
        </w:rPr>
      </w:pPr>
    </w:p>
    <w:p w14:paraId="2D1F7B5E" w14:textId="77777777" w:rsidR="00110BFE" w:rsidRDefault="00110BFE" w:rsidP="00110BFE">
      <w:pPr>
        <w:rPr>
          <w:rFonts w:ascii="Arial" w:hAnsi="Arial" w:cs="Arial"/>
          <w:color w:val="000000"/>
        </w:rPr>
      </w:pPr>
      <w:r>
        <w:rPr>
          <w:rFonts w:ascii="Arial" w:hAnsi="Arial" w:cs="Arial"/>
          <w:color w:val="000000"/>
        </w:rPr>
        <w:t xml:space="preserve">NHS laboratories can perform diagnostic tests for CDI from a stool sample (note: where you suspect CDI, please specifically ask for testing for </w:t>
      </w:r>
      <w:proofErr w:type="spellStart"/>
      <w:r>
        <w:rPr>
          <w:rFonts w:ascii="Arial" w:hAnsi="Arial" w:cs="Arial"/>
          <w:color w:val="000000"/>
        </w:rPr>
        <w:t>Clostridioides</w:t>
      </w:r>
      <w:proofErr w:type="spellEnd"/>
      <w:r>
        <w:rPr>
          <w:rFonts w:ascii="Arial" w:hAnsi="Arial" w:cs="Arial"/>
          <w:color w:val="000000"/>
        </w:rPr>
        <w:t xml:space="preserve"> difficile as not all laboratories will do this automatically). Testing is particularly important for those who had recent antibiotic use, have frequent healthcare contact (including outpatient</w:t>
      </w:r>
      <w:proofErr w:type="gramStart"/>
      <w:r>
        <w:rPr>
          <w:rFonts w:ascii="Arial" w:hAnsi="Arial" w:cs="Arial"/>
          <w:color w:val="000000"/>
        </w:rPr>
        <w:t>)</w:t>
      </w:r>
      <w:proofErr w:type="gramEnd"/>
      <w:r>
        <w:rPr>
          <w:rFonts w:ascii="Arial" w:hAnsi="Arial" w:cs="Arial"/>
          <w:color w:val="000000"/>
        </w:rPr>
        <w:t xml:space="preserve"> or have had a recent (within 12 weeks) discharge from hospital. More severe disease is often seen in frail patients, those with multiple co-morbidities or that are immunocompromised. Local infection specialists and microbiologists can provide specific advice for the management of confirmed and suspected CDI. </w:t>
      </w:r>
    </w:p>
    <w:p w14:paraId="2BCC9F24" w14:textId="77777777" w:rsidR="00110BFE" w:rsidRDefault="00110BFE" w:rsidP="00110BFE">
      <w:pPr>
        <w:rPr>
          <w:rFonts w:ascii="Arial" w:hAnsi="Arial" w:cs="Arial"/>
          <w:color w:val="000000"/>
          <w:sz w:val="24"/>
          <w:szCs w:val="24"/>
        </w:rPr>
      </w:pPr>
    </w:p>
    <w:p w14:paraId="6401E152" w14:textId="77777777" w:rsidR="00110BFE" w:rsidRDefault="00110BFE" w:rsidP="00110BFE">
      <w:pPr>
        <w:rPr>
          <w:rFonts w:ascii="Arial" w:hAnsi="Arial" w:cs="Arial"/>
          <w:sz w:val="24"/>
          <w:szCs w:val="24"/>
        </w:rPr>
      </w:pPr>
    </w:p>
    <w:p w14:paraId="46BE2F85" w14:textId="77777777" w:rsidR="00C35C0B" w:rsidRDefault="00C35C0B"/>
    <w:sectPr w:rsidR="00C35C0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0BFE"/>
    <w:rsid w:val="00110BFE"/>
    <w:rsid w:val="00C35C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75379F"/>
  <w15:chartTrackingRefBased/>
  <w15:docId w15:val="{1AEFB471-397E-400E-B0FD-54E229E0F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0BFE"/>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10BFE"/>
    <w:rPr>
      <w:color w:val="0563C1" w:themeColor="hyperlink"/>
      <w:u w:val="single"/>
    </w:rPr>
  </w:style>
  <w:style w:type="character" w:styleId="UnresolvedMention">
    <w:name w:val="Unresolved Mention"/>
    <w:basedOn w:val="DefaultParagraphFont"/>
    <w:uiPriority w:val="99"/>
    <w:semiHidden/>
    <w:unhideWhenUsed/>
    <w:rsid w:val="00110B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3446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288</Words>
  <Characters>1644</Characters>
  <Application>Microsoft Office Word</Application>
  <DocSecurity>0</DocSecurity>
  <Lines>13</Lines>
  <Paragraphs>3</Paragraphs>
  <ScaleCrop>false</ScaleCrop>
  <Company/>
  <LinksUpToDate>false</LinksUpToDate>
  <CharactersWithSpaces>1929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2024-02-01T11:37:00Z</dcterms:created>
  <dcterms:modified xsi:type="dcterms:W3CDTF">2024-02-01T11:39:00Z</dcterms:modified>
</cp:coreProperties>
</file>