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F57799" w14:textId="77777777" w:rsidR="00227CC9" w:rsidRDefault="00227CC9" w:rsidP="00227CC9">
      <w:pPr>
        <w:pStyle w:val="xxmsonormal"/>
        <w:shd w:val="clear" w:color="auto" w:fill="FFFFFF"/>
        <w:spacing w:before="0" w:beforeAutospacing="0" w:after="0" w:afterAutospacing="0"/>
        <w:rPr>
          <w:rFonts w:ascii="Calibri" w:hAnsi="Calibri" w:cs="Calibri"/>
          <w:b/>
          <w:bCs/>
          <w:sz w:val="22"/>
          <w:szCs w:val="22"/>
          <w:u w:val="single"/>
          <w:bdr w:val="none" w:sz="0" w:space="0" w:color="auto" w:frame="1"/>
        </w:rPr>
      </w:pPr>
      <w:r>
        <w:rPr>
          <w:rFonts w:ascii="Calibri" w:hAnsi="Calibri" w:cs="Calibri"/>
          <w:b/>
          <w:bCs/>
          <w:color w:val="000000"/>
          <w:sz w:val="22"/>
          <w:szCs w:val="22"/>
          <w:u w:val="single"/>
          <w:bdr w:val="none" w:sz="0" w:space="0" w:color="auto" w:frame="1"/>
        </w:rPr>
        <w:t xml:space="preserve">Issue: False positive results for Vero cytotoxin </w:t>
      </w:r>
      <w:proofErr w:type="gramStart"/>
      <w:r>
        <w:rPr>
          <w:rFonts w:ascii="Calibri" w:hAnsi="Calibri" w:cs="Calibri"/>
          <w:b/>
          <w:bCs/>
          <w:color w:val="000000"/>
          <w:sz w:val="22"/>
          <w:szCs w:val="22"/>
          <w:u w:val="single"/>
          <w:bdr w:val="none" w:sz="0" w:space="0" w:color="auto" w:frame="1"/>
        </w:rPr>
        <w:t>producing  </w:t>
      </w:r>
      <w:r>
        <w:rPr>
          <w:rFonts w:ascii="Calibri" w:hAnsi="Calibri" w:cs="Calibri"/>
          <w:b/>
          <w:bCs/>
          <w:i/>
          <w:iCs/>
          <w:color w:val="000000"/>
          <w:sz w:val="22"/>
          <w:szCs w:val="22"/>
          <w:u w:val="single"/>
          <w:bdr w:val="none" w:sz="0" w:space="0" w:color="auto" w:frame="1"/>
        </w:rPr>
        <w:t>Escherichia</w:t>
      </w:r>
      <w:proofErr w:type="gramEnd"/>
      <w:r>
        <w:rPr>
          <w:rFonts w:ascii="Calibri" w:hAnsi="Calibri" w:cs="Calibri"/>
          <w:b/>
          <w:bCs/>
          <w:i/>
          <w:iCs/>
          <w:color w:val="000000"/>
          <w:sz w:val="22"/>
          <w:szCs w:val="22"/>
          <w:u w:val="single"/>
          <w:bdr w:val="none" w:sz="0" w:space="0" w:color="auto" w:frame="1"/>
        </w:rPr>
        <w:t xml:space="preserve"> coli </w:t>
      </w:r>
      <w:r>
        <w:rPr>
          <w:rFonts w:ascii="Calibri" w:hAnsi="Calibri" w:cs="Calibri"/>
          <w:b/>
          <w:bCs/>
          <w:color w:val="000000"/>
          <w:sz w:val="22"/>
          <w:szCs w:val="22"/>
          <w:u w:val="single"/>
          <w:bdr w:val="none" w:sz="0" w:space="0" w:color="auto" w:frame="1"/>
        </w:rPr>
        <w:t>(VTEC)</w:t>
      </w:r>
    </w:p>
    <w:p w14:paraId="71FA0C16" w14:textId="77777777" w:rsidR="00227CC9" w:rsidRDefault="00227CC9" w:rsidP="00227CC9">
      <w:pPr>
        <w:pStyle w:val="xxmsonormal"/>
        <w:shd w:val="clear" w:color="auto" w:fill="FFFFFF"/>
        <w:spacing w:before="0" w:beforeAutospacing="0" w:after="0" w:afterAutospacing="0"/>
        <w:rPr>
          <w:rFonts w:ascii="Calibri" w:hAnsi="Calibri" w:cs="Calibri"/>
          <w:b/>
          <w:bCs/>
          <w:sz w:val="22"/>
          <w:szCs w:val="22"/>
          <w:u w:val="single"/>
        </w:rPr>
      </w:pPr>
      <w:r>
        <w:rPr>
          <w:rFonts w:ascii="Calibri" w:hAnsi="Calibri" w:cs="Calibri"/>
          <w:b/>
          <w:bCs/>
          <w:color w:val="000000"/>
          <w:sz w:val="22"/>
          <w:szCs w:val="22"/>
          <w:u w:val="single"/>
        </w:rPr>
        <w:t xml:space="preserve">Recipients: All Frimley ICB GP Practices </w:t>
      </w:r>
    </w:p>
    <w:p w14:paraId="20AE8A3A" w14:textId="77777777" w:rsidR="00227CC9" w:rsidRDefault="00227CC9" w:rsidP="00227CC9">
      <w:pPr>
        <w:pStyle w:val="xxmsonormal"/>
        <w:shd w:val="clear" w:color="auto" w:fill="FFFFFF"/>
        <w:spacing w:before="0" w:beforeAutospacing="0" w:after="0" w:afterAutospacing="0"/>
        <w:rPr>
          <w:rFonts w:ascii="Calibri" w:hAnsi="Calibri" w:cs="Calibri"/>
          <w:color w:val="242424"/>
        </w:rPr>
      </w:pPr>
      <w:r>
        <w:rPr>
          <w:rFonts w:ascii="inherit" w:hAnsi="inherit"/>
          <w:color w:val="000080"/>
          <w:bdr w:val="none" w:sz="0" w:space="0" w:color="auto" w:frame="1"/>
        </w:rPr>
        <w:t> </w:t>
      </w:r>
    </w:p>
    <w:p w14:paraId="62F98BA4" w14:textId="77777777" w:rsidR="00227CC9" w:rsidRDefault="00227CC9" w:rsidP="00227CC9">
      <w:pPr>
        <w:pStyle w:val="xxmsonormal"/>
        <w:shd w:val="clear" w:color="auto" w:fill="FFFFFF"/>
        <w:spacing w:before="0" w:beforeAutospacing="0" w:after="0" w:afterAutospacing="0"/>
        <w:rPr>
          <w:rFonts w:ascii="Calibri" w:hAnsi="Calibri" w:cs="Calibri"/>
          <w:b/>
          <w:bCs/>
          <w:color w:val="242424"/>
        </w:rPr>
      </w:pPr>
      <w:r>
        <w:rPr>
          <w:rFonts w:ascii="inherit" w:hAnsi="inherit"/>
          <w:b/>
          <w:bCs/>
          <w:color w:val="000080"/>
          <w:bdr w:val="none" w:sz="0" w:space="0" w:color="auto" w:frame="1"/>
        </w:rPr>
        <w:t>We are writing to inform you that we have identified and investigated an issue with the assay used to detect gastrointestinal pathogens by PCR of stool samples, which has produced false positive results for </w:t>
      </w:r>
      <w:r>
        <w:rPr>
          <w:rFonts w:ascii="inherit" w:hAnsi="inherit"/>
          <w:b/>
          <w:bCs/>
          <w:color w:val="000080"/>
          <w:u w:val="single"/>
          <w:bdr w:val="none" w:sz="0" w:space="0" w:color="auto" w:frame="1"/>
        </w:rPr>
        <w:t xml:space="preserve">Vero cytotoxin </w:t>
      </w:r>
      <w:proofErr w:type="gramStart"/>
      <w:r>
        <w:rPr>
          <w:rFonts w:ascii="inherit" w:hAnsi="inherit"/>
          <w:b/>
          <w:bCs/>
          <w:color w:val="000080"/>
          <w:u w:val="single"/>
          <w:bdr w:val="none" w:sz="0" w:space="0" w:color="auto" w:frame="1"/>
        </w:rPr>
        <w:t>producing  </w:t>
      </w:r>
      <w:r>
        <w:rPr>
          <w:rFonts w:ascii="inherit" w:hAnsi="inherit"/>
          <w:b/>
          <w:bCs/>
          <w:i/>
          <w:iCs/>
          <w:color w:val="000080"/>
          <w:u w:val="single"/>
          <w:bdr w:val="none" w:sz="0" w:space="0" w:color="auto" w:frame="1"/>
        </w:rPr>
        <w:t>Escherichia</w:t>
      </w:r>
      <w:proofErr w:type="gramEnd"/>
      <w:r>
        <w:rPr>
          <w:rFonts w:ascii="inherit" w:hAnsi="inherit"/>
          <w:b/>
          <w:bCs/>
          <w:i/>
          <w:iCs/>
          <w:color w:val="000080"/>
          <w:u w:val="single"/>
          <w:bdr w:val="none" w:sz="0" w:space="0" w:color="auto" w:frame="1"/>
        </w:rPr>
        <w:t xml:space="preserve"> coli </w:t>
      </w:r>
      <w:r>
        <w:rPr>
          <w:rFonts w:ascii="inherit" w:hAnsi="inherit"/>
          <w:b/>
          <w:bCs/>
          <w:color w:val="000080"/>
          <w:u w:val="single"/>
          <w:bdr w:val="none" w:sz="0" w:space="0" w:color="auto" w:frame="1"/>
        </w:rPr>
        <w:t>(VTEC)</w:t>
      </w:r>
      <w:r>
        <w:rPr>
          <w:rFonts w:ascii="inherit" w:hAnsi="inherit"/>
          <w:b/>
          <w:bCs/>
          <w:color w:val="000080"/>
          <w:bdr w:val="none" w:sz="0" w:space="0" w:color="auto" w:frame="1"/>
        </w:rPr>
        <w:t>. The results for other pathogens in the panel are unaffected.</w:t>
      </w:r>
    </w:p>
    <w:p w14:paraId="1A6EF1BD" w14:textId="77777777" w:rsidR="00227CC9" w:rsidRDefault="00227CC9" w:rsidP="00227CC9">
      <w:pPr>
        <w:pStyle w:val="xxmsonormal"/>
        <w:shd w:val="clear" w:color="auto" w:fill="FFFFFF"/>
        <w:spacing w:before="0" w:beforeAutospacing="0" w:after="0" w:afterAutospacing="0"/>
        <w:rPr>
          <w:rFonts w:ascii="Calibri" w:hAnsi="Calibri" w:cs="Calibri"/>
          <w:b/>
          <w:bCs/>
          <w:color w:val="242424"/>
        </w:rPr>
      </w:pPr>
      <w:r>
        <w:rPr>
          <w:rFonts w:ascii="inherit" w:hAnsi="inherit"/>
          <w:b/>
          <w:bCs/>
          <w:color w:val="000080"/>
          <w:bdr w:val="none" w:sz="0" w:space="0" w:color="auto" w:frame="1"/>
        </w:rPr>
        <w:t> </w:t>
      </w:r>
    </w:p>
    <w:p w14:paraId="2D3CAD5D" w14:textId="77777777" w:rsidR="00227CC9" w:rsidRDefault="00227CC9" w:rsidP="00227CC9">
      <w:pPr>
        <w:pStyle w:val="xxmsonormal"/>
        <w:shd w:val="clear" w:color="auto" w:fill="FFFFFF"/>
        <w:spacing w:before="0" w:beforeAutospacing="0" w:after="0" w:afterAutospacing="0"/>
        <w:rPr>
          <w:rFonts w:ascii="Calibri" w:hAnsi="Calibri" w:cs="Calibri"/>
          <w:b/>
          <w:bCs/>
          <w:color w:val="242424"/>
        </w:rPr>
      </w:pPr>
      <w:r>
        <w:rPr>
          <w:rFonts w:ascii="inherit" w:hAnsi="inherit"/>
          <w:b/>
          <w:bCs/>
          <w:color w:val="000080"/>
          <w:bdr w:val="none" w:sz="0" w:space="0" w:color="auto" w:frame="1"/>
        </w:rPr>
        <w:t>The root cause of this fault has been identified as a problem with the reagents supplied from the manufacturer. </w:t>
      </w:r>
    </w:p>
    <w:p w14:paraId="0BD38A20" w14:textId="77777777" w:rsidR="00227CC9" w:rsidRDefault="00227CC9" w:rsidP="00227CC9">
      <w:pPr>
        <w:pStyle w:val="xxmsonormal"/>
        <w:shd w:val="clear" w:color="auto" w:fill="FFFFFF"/>
        <w:spacing w:before="0" w:beforeAutospacing="0" w:after="0" w:afterAutospacing="0"/>
        <w:rPr>
          <w:rFonts w:ascii="Calibri" w:hAnsi="Calibri" w:cs="Calibri"/>
          <w:b/>
          <w:bCs/>
          <w:color w:val="242424"/>
        </w:rPr>
      </w:pPr>
      <w:r>
        <w:rPr>
          <w:rFonts w:ascii="inherit" w:hAnsi="inherit"/>
          <w:b/>
          <w:bCs/>
          <w:color w:val="000080"/>
          <w:bdr w:val="none" w:sz="0" w:space="0" w:color="auto" w:frame="1"/>
        </w:rPr>
        <w:t> </w:t>
      </w:r>
    </w:p>
    <w:p w14:paraId="4D66B016" w14:textId="77777777" w:rsidR="00227CC9" w:rsidRDefault="00227CC9" w:rsidP="00227CC9">
      <w:pPr>
        <w:pStyle w:val="xxmsonormal"/>
        <w:shd w:val="clear" w:color="auto" w:fill="FFFFFF"/>
        <w:spacing w:before="0" w:beforeAutospacing="0" w:after="0" w:afterAutospacing="0"/>
        <w:rPr>
          <w:rFonts w:ascii="Calibri" w:hAnsi="Calibri" w:cs="Calibri"/>
          <w:b/>
          <w:bCs/>
          <w:color w:val="242424"/>
        </w:rPr>
      </w:pPr>
      <w:r>
        <w:rPr>
          <w:rFonts w:ascii="inherit" w:hAnsi="inherit"/>
          <w:b/>
          <w:bCs/>
          <w:color w:val="000080"/>
          <w:bdr w:val="none" w:sz="0" w:space="0" w:color="auto" w:frame="1"/>
        </w:rPr>
        <w:t>A look-back exercise has been conducted, which has concluded that any stool results reported as VTEC DECTECTED by the Microbiology laboratory at Frimley Park Hospital from 01/09/2023 and by the Microbiology laboratory at Wexham Park Hospital from 01/10/2023 </w:t>
      </w:r>
      <w:r>
        <w:rPr>
          <w:rFonts w:ascii="inherit" w:hAnsi="inherit"/>
          <w:b/>
          <w:bCs/>
          <w:i/>
          <w:iCs/>
          <w:color w:val="000080"/>
          <w:bdr w:val="none" w:sz="0" w:space="0" w:color="auto" w:frame="1"/>
        </w:rPr>
        <w:t>may</w:t>
      </w:r>
      <w:r>
        <w:rPr>
          <w:rFonts w:ascii="inherit" w:hAnsi="inherit"/>
          <w:b/>
          <w:bCs/>
          <w:color w:val="000080"/>
          <w:bdr w:val="none" w:sz="0" w:space="0" w:color="auto" w:frame="1"/>
        </w:rPr>
        <w:t> be false-positives.</w:t>
      </w:r>
    </w:p>
    <w:p w14:paraId="777E1A40" w14:textId="77777777" w:rsidR="00227CC9" w:rsidRDefault="00227CC9" w:rsidP="00227CC9">
      <w:pPr>
        <w:pStyle w:val="xxmsonormal"/>
        <w:shd w:val="clear" w:color="auto" w:fill="FFFFFF"/>
        <w:spacing w:before="0" w:beforeAutospacing="0" w:after="0" w:afterAutospacing="0"/>
        <w:rPr>
          <w:rFonts w:ascii="Calibri" w:hAnsi="Calibri" w:cs="Calibri"/>
          <w:b/>
          <w:bCs/>
          <w:color w:val="242424"/>
        </w:rPr>
      </w:pPr>
      <w:r>
        <w:rPr>
          <w:rFonts w:ascii="inherit" w:hAnsi="inherit"/>
          <w:b/>
          <w:bCs/>
          <w:color w:val="000080"/>
          <w:bdr w:val="none" w:sz="0" w:space="0" w:color="auto" w:frame="1"/>
        </w:rPr>
        <w:t> </w:t>
      </w:r>
    </w:p>
    <w:p w14:paraId="3BC1F66C" w14:textId="77777777" w:rsidR="00227CC9" w:rsidRDefault="00227CC9" w:rsidP="00227CC9">
      <w:pPr>
        <w:pStyle w:val="xxmsonormal"/>
        <w:shd w:val="clear" w:color="auto" w:fill="FFFFFF"/>
        <w:spacing w:before="0" w:beforeAutospacing="0" w:after="0" w:afterAutospacing="0"/>
        <w:rPr>
          <w:rFonts w:ascii="Calibri" w:hAnsi="Calibri" w:cs="Calibri"/>
          <w:b/>
          <w:bCs/>
          <w:color w:val="242424"/>
        </w:rPr>
      </w:pPr>
      <w:r>
        <w:rPr>
          <w:rFonts w:ascii="inherit" w:hAnsi="inherit"/>
          <w:b/>
          <w:bCs/>
          <w:color w:val="000080"/>
          <w:bdr w:val="none" w:sz="0" w:space="0" w:color="auto" w:frame="1"/>
        </w:rPr>
        <w:t>We have worked closely with the manufacturer to understand and rectify the issue.</w:t>
      </w:r>
    </w:p>
    <w:p w14:paraId="1B1759BD" w14:textId="77777777" w:rsidR="00227CC9" w:rsidRDefault="00227CC9" w:rsidP="00227CC9">
      <w:pPr>
        <w:pStyle w:val="xxmsonormal"/>
        <w:shd w:val="clear" w:color="auto" w:fill="FFFFFF"/>
        <w:spacing w:before="0" w:beforeAutospacing="0" w:after="0" w:afterAutospacing="0"/>
        <w:rPr>
          <w:rFonts w:ascii="Calibri" w:hAnsi="Calibri" w:cs="Calibri"/>
          <w:b/>
          <w:bCs/>
          <w:color w:val="242424"/>
        </w:rPr>
      </w:pPr>
      <w:r>
        <w:rPr>
          <w:rFonts w:ascii="inherit" w:hAnsi="inherit"/>
          <w:b/>
          <w:bCs/>
          <w:color w:val="000080"/>
          <w:bdr w:val="none" w:sz="0" w:space="0" w:color="auto" w:frame="1"/>
        </w:rPr>
        <w:t> </w:t>
      </w:r>
    </w:p>
    <w:p w14:paraId="69DA6C98" w14:textId="77777777" w:rsidR="00227CC9" w:rsidRDefault="00227CC9" w:rsidP="00227CC9">
      <w:pPr>
        <w:pStyle w:val="xxmsonormal"/>
        <w:shd w:val="clear" w:color="auto" w:fill="FFFFFF"/>
        <w:spacing w:before="0" w:beforeAutospacing="0" w:after="0" w:afterAutospacing="0"/>
        <w:rPr>
          <w:rFonts w:ascii="Calibri" w:hAnsi="Calibri" w:cs="Calibri"/>
          <w:b/>
          <w:bCs/>
          <w:color w:val="242424"/>
        </w:rPr>
      </w:pPr>
      <w:r>
        <w:rPr>
          <w:rFonts w:ascii="inherit" w:hAnsi="inherit"/>
          <w:b/>
          <w:bCs/>
          <w:color w:val="000080"/>
          <w:bdr w:val="none" w:sz="0" w:space="0" w:color="auto" w:frame="1"/>
        </w:rPr>
        <w:t>Please be aware that any VTEC DETECTED results issued from today will be reported with the following comment until we have full assurance that the problem has been rectified: </w:t>
      </w:r>
      <w:r>
        <w:rPr>
          <w:rFonts w:ascii="inherit" w:hAnsi="inherit"/>
          <w:b/>
          <w:bCs/>
          <w:i/>
          <w:iCs/>
          <w:color w:val="000080"/>
          <w:bdr w:val="none" w:sz="0" w:space="0" w:color="auto" w:frame="1"/>
        </w:rPr>
        <w:t>"Interpret result with caution due to ongoing issue. Await reference laboratory confirmation". </w:t>
      </w:r>
    </w:p>
    <w:p w14:paraId="7B84E140" w14:textId="77777777" w:rsidR="00227CC9" w:rsidRDefault="00227CC9" w:rsidP="00227CC9">
      <w:pPr>
        <w:pStyle w:val="xxmsonormal"/>
        <w:shd w:val="clear" w:color="auto" w:fill="FFFFFF"/>
        <w:spacing w:before="0" w:beforeAutospacing="0" w:after="0" w:afterAutospacing="0"/>
        <w:rPr>
          <w:rFonts w:ascii="Calibri" w:hAnsi="Calibri" w:cs="Calibri"/>
          <w:b/>
          <w:bCs/>
          <w:color w:val="242424"/>
        </w:rPr>
      </w:pPr>
      <w:r>
        <w:rPr>
          <w:rFonts w:ascii="inherit" w:hAnsi="inherit"/>
          <w:b/>
          <w:bCs/>
          <w:color w:val="000080"/>
          <w:bdr w:val="none" w:sz="0" w:space="0" w:color="auto" w:frame="1"/>
        </w:rPr>
        <w:t> </w:t>
      </w:r>
    </w:p>
    <w:p w14:paraId="33C252E1" w14:textId="77777777" w:rsidR="00227CC9" w:rsidRDefault="00227CC9" w:rsidP="00227CC9">
      <w:pPr>
        <w:rPr>
          <w:b/>
          <w:bCs/>
          <w:sz w:val="24"/>
          <w:szCs w:val="24"/>
        </w:rPr>
      </w:pPr>
      <w:r>
        <w:rPr>
          <w:rFonts w:ascii="inherit" w:hAnsi="inherit"/>
          <w:b/>
          <w:bCs/>
          <w:color w:val="000080"/>
          <w:sz w:val="24"/>
          <w:szCs w:val="24"/>
          <w:bdr w:val="none" w:sz="0" w:space="0" w:color="auto" w:frame="1"/>
        </w:rPr>
        <w:t xml:space="preserve">Please consider reviewing patients with non-resolving diarrhoea or abdominal symptoms where a VTEC DETECTED result has been reported during the periods of </w:t>
      </w:r>
      <w:proofErr w:type="gramStart"/>
      <w:r>
        <w:rPr>
          <w:rFonts w:ascii="inherit" w:hAnsi="inherit"/>
          <w:b/>
          <w:bCs/>
          <w:color w:val="000080"/>
          <w:sz w:val="24"/>
          <w:szCs w:val="24"/>
          <w:bdr w:val="none" w:sz="0" w:space="0" w:color="auto" w:frame="1"/>
        </w:rPr>
        <w:t>concern, in case</w:t>
      </w:r>
      <w:proofErr w:type="gramEnd"/>
      <w:r>
        <w:rPr>
          <w:rFonts w:ascii="inherit" w:hAnsi="inherit"/>
          <w:b/>
          <w:bCs/>
          <w:color w:val="000080"/>
          <w:sz w:val="24"/>
          <w:szCs w:val="24"/>
          <w:bdr w:val="none" w:sz="0" w:space="0" w:color="auto" w:frame="1"/>
        </w:rPr>
        <w:t xml:space="preserve"> further investigation may be indicated to exclude other causes. If a clinical conversation would be helpful, please contact your local duty medical microbiologist.</w:t>
      </w:r>
    </w:p>
    <w:p w14:paraId="40F25AAE" w14:textId="77777777" w:rsidR="00227CC9" w:rsidRDefault="00227CC9" w:rsidP="00227CC9"/>
    <w:p w14:paraId="039D8D69" w14:textId="77777777" w:rsidR="0059305F" w:rsidRDefault="0059305F"/>
    <w:sectPr w:rsidR="0059305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227CC9"/>
    <w:rsid w:val="00227CC9"/>
    <w:rsid w:val="005930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18E66"/>
  <w15:chartTrackingRefBased/>
  <w15:docId w15:val="{59CD1680-0A9F-495D-9CD7-6E4EF12C0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7CC9"/>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xmsonormal">
    <w:name w:val="x_xmsonormal"/>
    <w:basedOn w:val="Normal"/>
    <w:rsid w:val="00227CC9"/>
    <w:pPr>
      <w:spacing w:before="100" w:beforeAutospacing="1" w:after="100" w:afterAutospacing="1"/>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8283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230</Words>
  <Characters>1313</Characters>
  <Application>Microsoft Office Word</Application>
  <DocSecurity>0</DocSecurity>
  <Lines>10</Lines>
  <Paragraphs>3</Paragraphs>
  <ScaleCrop>false</ScaleCrop>
  <Company/>
  <LinksUpToDate>false</LinksUpToDate>
  <CharactersWithSpaces>1540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2023-11-23T15:32:00Z</dcterms:created>
  <dcterms:modified xsi:type="dcterms:W3CDTF">2023-11-23T15:33:00Z</dcterms:modified>
</cp:coreProperties>
</file>