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892D0" w14:textId="77777777" w:rsidR="00296BCA" w:rsidRDefault="00296BCA" w:rsidP="00BD3189">
      <w:pPr>
        <w:pStyle w:val="xmsonormal"/>
        <w:rPr>
          <w:b/>
          <w:bCs/>
          <w:u w:val="single"/>
        </w:rPr>
      </w:pPr>
    </w:p>
    <w:p w14:paraId="291D72AF" w14:textId="77777777" w:rsidR="00296BCA" w:rsidRDefault="00296BCA" w:rsidP="00BD3189">
      <w:pPr>
        <w:pStyle w:val="xmsonormal"/>
        <w:rPr>
          <w:b/>
          <w:bCs/>
          <w:u w:val="single"/>
        </w:rPr>
      </w:pPr>
    </w:p>
    <w:p w14:paraId="33A37035" w14:textId="40E4EB23" w:rsidR="00BD3189" w:rsidRPr="00BD3189" w:rsidRDefault="00BD3189" w:rsidP="00BD3189">
      <w:pPr>
        <w:pStyle w:val="xmsonormal"/>
        <w:rPr>
          <w:b/>
          <w:bCs/>
          <w:u w:val="single"/>
        </w:rPr>
      </w:pPr>
      <w:r w:rsidRPr="00BD3189">
        <w:rPr>
          <w:b/>
          <w:bCs/>
          <w:u w:val="single"/>
        </w:rPr>
        <w:t>R</w:t>
      </w:r>
      <w:r w:rsidR="00486657">
        <w:rPr>
          <w:b/>
          <w:bCs/>
          <w:u w:val="single"/>
        </w:rPr>
        <w:t>heumatology</w:t>
      </w:r>
      <w:r w:rsidRPr="00BD3189">
        <w:rPr>
          <w:b/>
          <w:bCs/>
          <w:u w:val="single"/>
        </w:rPr>
        <w:t xml:space="preserve"> Pathways on DXS </w:t>
      </w:r>
    </w:p>
    <w:p w14:paraId="26B12C98" w14:textId="69873E2B" w:rsidR="00BD3189" w:rsidRDefault="00BD3189" w:rsidP="00BD3189">
      <w:pPr>
        <w:pStyle w:val="xmsonormal"/>
      </w:pPr>
    </w:p>
    <w:p w14:paraId="60D6B65B" w14:textId="5C2F0D2E" w:rsidR="00BD3189" w:rsidRDefault="00486657" w:rsidP="00BD3189">
      <w:pPr>
        <w:pStyle w:val="xmsonormal"/>
        <w:rPr>
          <w:color w:val="00B0F0"/>
        </w:rPr>
      </w:pPr>
      <w:r>
        <w:t>Rheumatology</w:t>
      </w:r>
      <w:r w:rsidR="00BD3189">
        <w:t xml:space="preserve"> Pathways are now available on the </w:t>
      </w:r>
      <w:r w:rsidR="003F7D08">
        <w:rPr>
          <w:b/>
          <w:bCs/>
        </w:rPr>
        <w:t xml:space="preserve">DXS Frimley </w:t>
      </w:r>
      <w:r w:rsidR="00BD3189">
        <w:rPr>
          <w:b/>
          <w:bCs/>
        </w:rPr>
        <w:t>ICS R</w:t>
      </w:r>
      <w:r>
        <w:rPr>
          <w:b/>
          <w:bCs/>
        </w:rPr>
        <w:t>heumatology</w:t>
      </w:r>
      <w:r w:rsidR="00BD3189">
        <w:rPr>
          <w:b/>
          <w:bCs/>
        </w:rPr>
        <w:t xml:space="preserve"> landing page</w:t>
      </w:r>
      <w:r w:rsidR="00BD3189">
        <w:t xml:space="preserve"> (please see screenshots below). These new pathways will be available</w:t>
      </w:r>
      <w:r w:rsidR="00DB2A13">
        <w:t xml:space="preserve"> in</w:t>
      </w:r>
      <w:r w:rsidR="00BD3189">
        <w:t xml:space="preserve"> the Frimley Health and Care – </w:t>
      </w:r>
      <w:r w:rsidR="00A30EF5">
        <w:rPr>
          <w:color w:val="00B0F0"/>
        </w:rPr>
        <w:t>Rheumatology folder</w:t>
      </w:r>
    </w:p>
    <w:p w14:paraId="55CCC8FC" w14:textId="77777777" w:rsidR="00A0629A" w:rsidRDefault="00A0629A" w:rsidP="00BD3189">
      <w:pPr>
        <w:pStyle w:val="xmsonormal"/>
        <w:rPr>
          <w:color w:val="00B0F0"/>
        </w:rPr>
      </w:pPr>
    </w:p>
    <w:p w14:paraId="07040BF5" w14:textId="57918645" w:rsidR="00B32EB3" w:rsidRPr="00A30EF5" w:rsidRDefault="000C78E6" w:rsidP="00BD3189">
      <w:pPr>
        <w:pStyle w:val="xmsonormal"/>
        <w:rPr>
          <w:color w:val="00B0F0"/>
        </w:rPr>
      </w:pPr>
      <w:r>
        <w:rPr>
          <w:noProof/>
        </w:rPr>
        <w:drawing>
          <wp:inline distT="0" distB="0" distL="0" distR="0" wp14:anchorId="04D8D9BD" wp14:editId="5C0D823E">
            <wp:extent cx="5731510" cy="2045970"/>
            <wp:effectExtent l="0" t="0" r="2540" b="0"/>
            <wp:docPr id="5" name="Picture 5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45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F1777F" w14:textId="4F821974" w:rsidR="00491809" w:rsidRDefault="00491809" w:rsidP="00BD3189">
      <w:pPr>
        <w:pStyle w:val="xmsonormal"/>
      </w:pPr>
    </w:p>
    <w:p w14:paraId="3D6C2A14" w14:textId="39F49573" w:rsidR="00A30EF5" w:rsidRPr="00DB2A13" w:rsidRDefault="00A30EF5" w:rsidP="00BD3189">
      <w:pPr>
        <w:pStyle w:val="xmsonormal"/>
      </w:pPr>
      <w:r w:rsidRPr="00DB2A13">
        <w:t xml:space="preserve">Two new Rheumatology pathways have been added to </w:t>
      </w:r>
      <w:proofErr w:type="gramStart"/>
      <w:r w:rsidRPr="00DB2A13">
        <w:t>DXS;</w:t>
      </w:r>
      <w:proofErr w:type="gramEnd"/>
    </w:p>
    <w:p w14:paraId="2DF72CA9" w14:textId="77777777" w:rsidR="00A30EF5" w:rsidRPr="00DB2A13" w:rsidRDefault="00A30EF5" w:rsidP="00A30EF5">
      <w:pPr>
        <w:pStyle w:val="xmsonormal"/>
        <w:numPr>
          <w:ilvl w:val="0"/>
          <w:numId w:val="21"/>
        </w:numPr>
      </w:pPr>
      <w:r w:rsidRPr="00DB2A13">
        <w:rPr>
          <w:b/>
          <w:bCs/>
        </w:rPr>
        <w:t>Giant Cell Arteritis – GCA</w:t>
      </w:r>
      <w:r w:rsidRPr="00DB2A13">
        <w:t xml:space="preserve"> is the most common large vessel vasculitis</w:t>
      </w:r>
    </w:p>
    <w:p w14:paraId="7E792BA1" w14:textId="77777777" w:rsidR="00A30EF5" w:rsidRPr="00DB2A13" w:rsidRDefault="00A30EF5" w:rsidP="00A30EF5">
      <w:pPr>
        <w:pStyle w:val="xmsonormal"/>
        <w:numPr>
          <w:ilvl w:val="1"/>
          <w:numId w:val="18"/>
        </w:numPr>
      </w:pPr>
      <w:r w:rsidRPr="00DB2A13">
        <w:t>It is a medical emergency and can cause blindness in up to 20% of patients</w:t>
      </w:r>
    </w:p>
    <w:p w14:paraId="098BB055" w14:textId="77777777" w:rsidR="00A30EF5" w:rsidRPr="00DB2A13" w:rsidRDefault="00A30EF5" w:rsidP="00A30EF5">
      <w:pPr>
        <w:pStyle w:val="xmsonormal"/>
        <w:numPr>
          <w:ilvl w:val="1"/>
          <w:numId w:val="18"/>
        </w:numPr>
      </w:pPr>
      <w:r w:rsidRPr="00DB2A13">
        <w:t>Patients with suspected GCA should be commenced immediately of steroids and be referred, via a fast-track pathway, to Rheumatology for further investigation and management.</w:t>
      </w:r>
    </w:p>
    <w:p w14:paraId="5D26AEFB" w14:textId="77777777" w:rsidR="00A30EF5" w:rsidRPr="00DB2A13" w:rsidRDefault="00A30EF5" w:rsidP="00A30EF5">
      <w:pPr>
        <w:pStyle w:val="xmsonormal"/>
        <w:numPr>
          <w:ilvl w:val="1"/>
          <w:numId w:val="18"/>
        </w:numPr>
      </w:pPr>
      <w:r w:rsidRPr="00DB2A13">
        <w:t>Patients with visual disturbance require a same day referral to ophthalmology, in addition to Rheumatology.</w:t>
      </w:r>
    </w:p>
    <w:p w14:paraId="3DA6D4C3" w14:textId="3308B3F4" w:rsidR="00A30EF5" w:rsidRPr="00DB2A13" w:rsidRDefault="00A30EF5" w:rsidP="00A30EF5">
      <w:pPr>
        <w:pStyle w:val="xmsonormal"/>
        <w:numPr>
          <w:ilvl w:val="1"/>
          <w:numId w:val="18"/>
        </w:numPr>
      </w:pPr>
      <w:r w:rsidRPr="00DB2A13">
        <w:t xml:space="preserve">The pathway includes contact numbers for the eye department and the referral process to enable the Rheumatology team to see the patient. </w:t>
      </w:r>
    </w:p>
    <w:p w14:paraId="771636FD" w14:textId="70B3876A" w:rsidR="00A30EF5" w:rsidRPr="007C0F78" w:rsidRDefault="00A30EF5" w:rsidP="00A30EF5">
      <w:pPr>
        <w:pStyle w:val="xmsonormal"/>
        <w:numPr>
          <w:ilvl w:val="0"/>
          <w:numId w:val="18"/>
        </w:numPr>
        <w:rPr>
          <w:b/>
          <w:bCs/>
        </w:rPr>
      </w:pPr>
      <w:r w:rsidRPr="007C0F78">
        <w:rPr>
          <w:b/>
          <w:bCs/>
        </w:rPr>
        <w:t xml:space="preserve">Early Inflammatory Arthritis </w:t>
      </w:r>
    </w:p>
    <w:p w14:paraId="501263A1" w14:textId="3B980C8D" w:rsidR="00BF34CC" w:rsidRPr="00DB2A13" w:rsidRDefault="00BF34CC" w:rsidP="00BF34CC">
      <w:pPr>
        <w:pStyle w:val="xmsonormal"/>
        <w:numPr>
          <w:ilvl w:val="1"/>
          <w:numId w:val="18"/>
        </w:numPr>
      </w:pPr>
      <w:r w:rsidRPr="00DB2A13">
        <w:t>These referrals will be treated as urgent and should be directed to the ‘early inflammatory arthritis</w:t>
      </w:r>
      <w:r w:rsidR="003C76D3" w:rsidRPr="00DB2A13">
        <w:t>’</w:t>
      </w:r>
      <w:r w:rsidRPr="00DB2A13">
        <w:t xml:space="preserve"> </w:t>
      </w:r>
      <w:r w:rsidR="00DB2A13">
        <w:t xml:space="preserve">service </w:t>
      </w:r>
      <w:r w:rsidRPr="00DB2A13">
        <w:t>on eRS and not</w:t>
      </w:r>
      <w:r w:rsidR="00DB2A13">
        <w:t xml:space="preserve"> via</w:t>
      </w:r>
      <w:r w:rsidRPr="00DB2A13">
        <w:t xml:space="preserve"> the general Rheumatology </w:t>
      </w:r>
      <w:r w:rsidR="003C76D3" w:rsidRPr="00DB2A13">
        <w:t>eRS</w:t>
      </w:r>
      <w:r w:rsidR="00265FB4">
        <w:t xml:space="preserve"> </w:t>
      </w:r>
      <w:r w:rsidR="00DB2A13">
        <w:t>service</w:t>
      </w:r>
      <w:r w:rsidR="003C76D3" w:rsidRPr="00DB2A13">
        <w:t>.</w:t>
      </w:r>
    </w:p>
    <w:p w14:paraId="735CA402" w14:textId="77777777" w:rsidR="00A30EF5" w:rsidRPr="00DB2A13" w:rsidRDefault="00A30EF5" w:rsidP="00BD3189">
      <w:pPr>
        <w:pStyle w:val="xmsonormal"/>
      </w:pPr>
    </w:p>
    <w:p w14:paraId="66AF417C" w14:textId="77777777" w:rsidR="00296BCA" w:rsidRDefault="00296BCA" w:rsidP="00491809">
      <w:pPr>
        <w:pStyle w:val="xmsolistparagraph"/>
        <w:ind w:left="0"/>
        <w:rPr>
          <w:color w:val="FF0000"/>
        </w:rPr>
      </w:pPr>
    </w:p>
    <w:p w14:paraId="54CC2E97" w14:textId="777F38B4" w:rsidR="007C0F78" w:rsidRPr="00DD56D7" w:rsidRDefault="00A4414F" w:rsidP="00491809">
      <w:pPr>
        <w:pStyle w:val="xmsolistparagraph"/>
        <w:ind w:left="0"/>
      </w:pPr>
      <w:r w:rsidRPr="00DD56D7">
        <w:t xml:space="preserve">If you wish to refer into Rheumatology, there is a combined form for MSK or Orthopaedics/Pain and Rheumatology. This can be found in </w:t>
      </w:r>
      <w:r w:rsidR="000C78E6" w:rsidRPr="00DD56D7">
        <w:t>the Orthopaedic</w:t>
      </w:r>
      <w:r w:rsidRPr="00DD56D7">
        <w:t xml:space="preserve"> MSK folder</w:t>
      </w:r>
      <w:r w:rsidR="000C78E6" w:rsidRPr="00DD56D7">
        <w:t xml:space="preserve"> and a link on the Rheumatology Landing Page</w:t>
      </w:r>
      <w:r w:rsidRPr="00DD56D7">
        <w:t xml:space="preserve">. Against each condition it will state clearly which service on eRS the referral should be </w:t>
      </w:r>
      <w:r w:rsidR="000C78E6" w:rsidRPr="00DD56D7">
        <w:t>sent to via eRS</w:t>
      </w:r>
      <w:r w:rsidRPr="00DD56D7">
        <w:t>.</w:t>
      </w:r>
    </w:p>
    <w:p w14:paraId="25A6F471" w14:textId="7CE3BFE9" w:rsidR="007C0F78" w:rsidRDefault="007C0F78" w:rsidP="00491809">
      <w:pPr>
        <w:pStyle w:val="xmsolistparagraph"/>
        <w:ind w:left="0"/>
      </w:pPr>
    </w:p>
    <w:p w14:paraId="00417829" w14:textId="77777777" w:rsidR="00BD3189" w:rsidRDefault="00BD3189" w:rsidP="00BD3189">
      <w:pPr>
        <w:pStyle w:val="xmsonormal"/>
      </w:pPr>
      <w:r>
        <w:t> </w:t>
      </w:r>
    </w:p>
    <w:p w14:paraId="7970465C" w14:textId="4986500A" w:rsidR="007639B0" w:rsidRDefault="007639B0" w:rsidP="005E2388">
      <w:pPr>
        <w:rPr>
          <w:noProof/>
        </w:rPr>
      </w:pPr>
    </w:p>
    <w:p w14:paraId="40B9643A" w14:textId="280FE4C6" w:rsidR="00DD56D7" w:rsidRDefault="00DD56D7" w:rsidP="005E2388">
      <w:pPr>
        <w:rPr>
          <w:noProof/>
        </w:rPr>
      </w:pPr>
    </w:p>
    <w:p w14:paraId="04C835CF" w14:textId="0FC4EA51" w:rsidR="00DD56D7" w:rsidRDefault="00DD56D7" w:rsidP="005E2388">
      <w:pPr>
        <w:rPr>
          <w:noProof/>
        </w:rPr>
      </w:pPr>
    </w:p>
    <w:p w14:paraId="105DEE09" w14:textId="7E81831E" w:rsidR="00DD56D7" w:rsidRDefault="00DD56D7" w:rsidP="005E2388">
      <w:pPr>
        <w:rPr>
          <w:noProof/>
        </w:rPr>
      </w:pPr>
    </w:p>
    <w:p w14:paraId="49900A69" w14:textId="35EC495E" w:rsidR="00DD56D7" w:rsidRDefault="00DD56D7" w:rsidP="005E2388">
      <w:pPr>
        <w:rPr>
          <w:noProof/>
        </w:rPr>
      </w:pPr>
    </w:p>
    <w:p w14:paraId="44C77237" w14:textId="3275845E" w:rsidR="00DD56D7" w:rsidRDefault="00DD56D7" w:rsidP="005E2388">
      <w:pPr>
        <w:rPr>
          <w:noProof/>
        </w:rPr>
      </w:pPr>
    </w:p>
    <w:p w14:paraId="6163E290" w14:textId="4FF7950A" w:rsidR="00DD56D7" w:rsidRDefault="00DD56D7" w:rsidP="005E2388">
      <w:pPr>
        <w:rPr>
          <w:noProof/>
        </w:rPr>
      </w:pPr>
    </w:p>
    <w:p w14:paraId="681D7B98" w14:textId="4E1B63B0" w:rsidR="00DD56D7" w:rsidRDefault="00DD56D7" w:rsidP="005E2388">
      <w:pPr>
        <w:rPr>
          <w:noProof/>
        </w:rPr>
      </w:pPr>
    </w:p>
    <w:p w14:paraId="0BCC3F3E" w14:textId="35A2DB02" w:rsidR="00DD56D7" w:rsidRDefault="00DD56D7" w:rsidP="005E2388">
      <w:pPr>
        <w:rPr>
          <w:noProof/>
        </w:rPr>
      </w:pPr>
    </w:p>
    <w:p w14:paraId="43B89905" w14:textId="0091B22F" w:rsidR="00DD56D7" w:rsidRDefault="00DD56D7" w:rsidP="005E2388">
      <w:pPr>
        <w:rPr>
          <w:noProof/>
        </w:rPr>
      </w:pPr>
    </w:p>
    <w:p w14:paraId="6BEB6B63" w14:textId="3F5A5BF6" w:rsidR="001F2279" w:rsidRDefault="00996A2A" w:rsidP="005E2388">
      <w:pPr>
        <w:rPr>
          <w:b/>
          <w:bCs/>
          <w:noProof/>
        </w:rPr>
      </w:pPr>
      <w:r>
        <w:rPr>
          <w:noProof/>
        </w:rPr>
        <w:drawing>
          <wp:inline distT="0" distB="0" distL="0" distR="0" wp14:anchorId="0886B188" wp14:editId="77E27D8E">
            <wp:extent cx="5731510" cy="5494020"/>
            <wp:effectExtent l="0" t="0" r="2540" b="0"/>
            <wp:docPr id="2" name="Picture 2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Tex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49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E299C" w14:textId="75DF49FE" w:rsidR="001F2279" w:rsidRDefault="001F2279" w:rsidP="005E2388">
      <w:pPr>
        <w:rPr>
          <w:b/>
          <w:bCs/>
          <w:noProof/>
        </w:rPr>
      </w:pPr>
    </w:p>
    <w:p w14:paraId="12268D16" w14:textId="6BFF498D" w:rsidR="001F2279" w:rsidRDefault="001F2279" w:rsidP="005E2388">
      <w:pPr>
        <w:rPr>
          <w:b/>
          <w:bCs/>
          <w:noProof/>
        </w:rPr>
      </w:pPr>
    </w:p>
    <w:p w14:paraId="3BB587C8" w14:textId="3E26CA50" w:rsidR="001F2279" w:rsidRDefault="001F2279" w:rsidP="005E2388">
      <w:pPr>
        <w:rPr>
          <w:b/>
          <w:bCs/>
          <w:noProof/>
        </w:rPr>
      </w:pPr>
    </w:p>
    <w:p w14:paraId="577B3097" w14:textId="4A4F82F1" w:rsidR="00A0629A" w:rsidRDefault="003F7D08" w:rsidP="005E2388">
      <w:p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75F2254" wp14:editId="5A147B65">
            <wp:extent cx="5533200" cy="3985200"/>
            <wp:effectExtent l="0" t="0" r="0" b="0"/>
            <wp:docPr id="8" name="Picture 8" descr="Diagram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Diagram, text&#10;&#10;Description automatically generated"/>
                    <pic:cNvPicPr/>
                  </pic:nvPicPr>
                  <pic:blipFill rotWithShape="1">
                    <a:blip r:embed="rId10"/>
                    <a:srcRect b="2616"/>
                    <a:stretch/>
                  </pic:blipFill>
                  <pic:spPr bwMode="auto">
                    <a:xfrm>
                      <a:off x="0" y="0"/>
                      <a:ext cx="5533200" cy="3985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BC954C" w14:textId="77777777" w:rsidR="00296BCA" w:rsidRDefault="00296BCA" w:rsidP="005E2388">
      <w:pPr>
        <w:rPr>
          <w:b/>
          <w:bCs/>
          <w:sz w:val="24"/>
          <w:szCs w:val="24"/>
        </w:rPr>
      </w:pPr>
    </w:p>
    <w:p w14:paraId="6A8A998F" w14:textId="77777777" w:rsidR="001F2279" w:rsidRDefault="001F2279" w:rsidP="00296BCA">
      <w:pPr>
        <w:rPr>
          <w:b/>
          <w:bCs/>
          <w:sz w:val="24"/>
          <w:szCs w:val="24"/>
          <w:u w:val="single"/>
        </w:rPr>
      </w:pPr>
    </w:p>
    <w:p w14:paraId="2F8270F3" w14:textId="77777777" w:rsidR="001F2279" w:rsidRDefault="001F2279" w:rsidP="00296BCA">
      <w:pPr>
        <w:rPr>
          <w:b/>
          <w:bCs/>
          <w:sz w:val="24"/>
          <w:szCs w:val="24"/>
          <w:u w:val="single"/>
        </w:rPr>
      </w:pPr>
    </w:p>
    <w:p w14:paraId="75DE37EE" w14:textId="3DF82F66" w:rsidR="001F2279" w:rsidRDefault="001F2279" w:rsidP="00296BCA">
      <w:pPr>
        <w:rPr>
          <w:b/>
          <w:bCs/>
          <w:sz w:val="24"/>
          <w:szCs w:val="24"/>
          <w:u w:val="single"/>
        </w:rPr>
      </w:pPr>
    </w:p>
    <w:p w14:paraId="6FE0E258" w14:textId="775A9E4A" w:rsidR="001F2279" w:rsidRDefault="001F2279" w:rsidP="001F2279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11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</w:p>
    <w:p w14:paraId="6A778553" w14:textId="0642B884" w:rsidR="001F2279" w:rsidRDefault="001F2279" w:rsidP="001F2279">
      <w:pPr>
        <w:rPr>
          <w:rStyle w:val="Hyperlink"/>
          <w:color w:val="6264A7"/>
        </w:rPr>
      </w:pPr>
    </w:p>
    <w:p w14:paraId="33FC3A83" w14:textId="55DAB60F" w:rsidR="001F2279" w:rsidRDefault="001F2279" w:rsidP="001F2279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u w:val="single"/>
          <w:shd w:val="clear" w:color="auto" w:fill="FFFFFF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2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428733FE" w14:textId="57E2693E" w:rsidR="001F2279" w:rsidRDefault="001F2279" w:rsidP="001F2279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u w:val="single"/>
          <w:shd w:val="clear" w:color="auto" w:fill="FFFFFF"/>
        </w:rPr>
      </w:pPr>
    </w:p>
    <w:p w14:paraId="3EE35720" w14:textId="77777777" w:rsidR="001F2279" w:rsidRPr="001F2279" w:rsidRDefault="001F2279" w:rsidP="001F2279">
      <w:pPr>
        <w:pStyle w:val="ListParagraph"/>
        <w:numPr>
          <w:ilvl w:val="0"/>
          <w:numId w:val="24"/>
        </w:numPr>
        <w:rPr>
          <w:rStyle w:val="Hyperlink"/>
          <w:color w:val="6264A7"/>
        </w:rPr>
      </w:pPr>
      <w:r w:rsidRPr="001F2279">
        <w:rPr>
          <w:b/>
          <w:bCs/>
          <w:sz w:val="24"/>
          <w:szCs w:val="24"/>
        </w:rPr>
        <w:t xml:space="preserve">Key Contacts </w:t>
      </w:r>
      <w:r w:rsidRPr="001D6065">
        <w:t xml:space="preserve">(this can also be found on </w:t>
      </w:r>
      <w:hyperlink r:id="rId13" w:tgtFrame="_blank" w:tooltip="https://www.fhft.nhs.uk/gps/gp-centre/referrals/" w:history="1">
        <w:r w:rsidRPr="001F2279">
          <w:rPr>
            <w:rStyle w:val="Hyperlink"/>
            <w:color w:val="6264A7"/>
          </w:rPr>
          <w:t>https://www.fhft.nhs.uk/gps/gp-centre/referrals/</w:t>
        </w:r>
      </w:hyperlink>
    </w:p>
    <w:p w14:paraId="6E5D8602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F2279">
        <w:rPr>
          <w:color w:val="000000"/>
          <w:sz w:val="24"/>
          <w:szCs w:val="24"/>
          <w:shd w:val="clear" w:color="auto" w:fill="FFFFFF"/>
        </w:rPr>
        <w:t> </w:t>
      </w:r>
      <w:hyperlink r:id="rId14" w:tgtFrame="_blank" w:tooltip="https://www.fhft.nhs.uk/gps/gp-centre/urgent-advice/" w:history="1">
        <w:r w:rsidRPr="001F2279">
          <w:rPr>
            <w:rStyle w:val="Hyperlink"/>
            <w:color w:val="6264A7"/>
          </w:rPr>
          <w:t>https://www.fhft.nhs.uk/gps/gp-centre/urgent-advice/</w:t>
        </w:r>
      </w:hyperlink>
    </w:p>
    <w:p w14:paraId="14EAF370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F2279">
        <w:rPr>
          <w:color w:val="000000"/>
          <w:shd w:val="clear" w:color="auto" w:fill="FFFFFF"/>
        </w:rPr>
        <w:t> </w:t>
      </w:r>
      <w:hyperlink r:id="rId15" w:tgtFrame="_blank" w:tooltip="https://www.fhft.nhs.uk/gps/gp-centre/routine-advice/" w:history="1">
        <w:r w:rsidRPr="001F2279">
          <w:rPr>
            <w:rStyle w:val="Hyperlink"/>
            <w:color w:val="6264A7"/>
          </w:rPr>
          <w:t>https://www.fhft.nhs.uk/gps/gp-centre/routine-advice/</w:t>
        </w:r>
      </w:hyperlink>
    </w:p>
    <w:p w14:paraId="1489DB25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SDEC Service Directory (including the Ambulatory Emergency Care Unit):</w:t>
      </w:r>
      <w:r w:rsidRPr="001F2279">
        <w:rPr>
          <w:color w:val="000000"/>
          <w:sz w:val="24"/>
          <w:szCs w:val="24"/>
          <w:shd w:val="clear" w:color="auto" w:fill="FFFFFF"/>
        </w:rPr>
        <w:t> </w:t>
      </w:r>
      <w:hyperlink r:id="rId16" w:tgtFrame="_blank" w:tooltip="https://www.fhft.nhs.uk/gps/gp-centre/sdec-including-ambulatory-care/" w:history="1">
        <w:r w:rsidRPr="001F2279">
          <w:rPr>
            <w:rStyle w:val="Hyperlink"/>
            <w:color w:val="6264A7"/>
          </w:rPr>
          <w:t>https://www.fhft.nhs.uk/gps/gp-centre/sdec-including-ambulatory-care/</w:t>
        </w:r>
      </w:hyperlink>
    </w:p>
    <w:p w14:paraId="07A8CA8D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F2279">
        <w:rPr>
          <w:color w:val="000000"/>
          <w:shd w:val="clear" w:color="auto" w:fill="FFFFFF"/>
        </w:rPr>
        <w:t> </w:t>
      </w:r>
      <w:hyperlink r:id="rId17" w:tgtFrame="_blank" w:tooltip="https://www.fhft.nhs.uk/gps/gp-centre/referrals/" w:history="1">
        <w:r w:rsidRPr="001F2279">
          <w:rPr>
            <w:rStyle w:val="Hyperlink"/>
            <w:color w:val="6264A7"/>
          </w:rPr>
          <w:t>https://www.fhft.nhs.uk/gps/gp-centre/referrals/</w:t>
        </w:r>
      </w:hyperlink>
      <w:r w:rsidRPr="001F2279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716F27DC" w14:textId="77777777" w:rsidR="001F2279" w:rsidRPr="001F2279" w:rsidRDefault="001F2279" w:rsidP="001F2279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F2279">
        <w:rPr>
          <w:b/>
          <w:bCs/>
          <w:color w:val="000000"/>
          <w:sz w:val="24"/>
          <w:szCs w:val="24"/>
          <w:shd w:val="clear" w:color="auto" w:fill="FFFFFF"/>
        </w:rPr>
        <w:t>Current status of services:  </w:t>
      </w:r>
      <w:hyperlink r:id="rId18" w:tgtFrame="_blank" w:tooltip="https://www.fhft.nhs.uk/gps/gp-centre/latest-news-and-gp-newsletter/" w:history="1">
        <w:r w:rsidRPr="001F2279">
          <w:rPr>
            <w:rStyle w:val="Hyperlink"/>
            <w:color w:val="6264A7"/>
          </w:rPr>
          <w:t>https://www.fhft.nhs.uk/gps/gp-centre/latest-news-and-gp-newsletter/</w:t>
        </w:r>
      </w:hyperlink>
      <w:r w:rsidRPr="001F2279">
        <w:rPr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F2279">
        <w:rPr>
          <w:color w:val="000000"/>
          <w:sz w:val="24"/>
          <w:szCs w:val="24"/>
          <w:shd w:val="clear" w:color="auto" w:fill="FFFFFF"/>
        </w:rPr>
        <w:t>supporting advice including opening times of services etc:</w:t>
      </w:r>
      <w:r w:rsidRPr="001F2279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8AD60FE" w14:textId="77777777" w:rsidR="001F2279" w:rsidRDefault="001F2279" w:rsidP="001F2279">
      <w:pPr>
        <w:rPr>
          <w:rStyle w:val="Hyperlink"/>
          <w:color w:val="6264A7"/>
        </w:rPr>
      </w:pPr>
    </w:p>
    <w:p w14:paraId="753F2F5F" w14:textId="77777777" w:rsidR="001F2279" w:rsidRDefault="001F2279" w:rsidP="00296BCA">
      <w:pPr>
        <w:rPr>
          <w:b/>
          <w:bCs/>
          <w:sz w:val="24"/>
          <w:szCs w:val="24"/>
          <w:u w:val="single"/>
        </w:rPr>
      </w:pPr>
    </w:p>
    <w:sectPr w:rsidR="001F2279">
      <w:head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E6241" w14:textId="77777777" w:rsidR="0053795D" w:rsidRDefault="0053795D" w:rsidP="007B0512">
      <w:r>
        <w:separator/>
      </w:r>
    </w:p>
  </w:endnote>
  <w:endnote w:type="continuationSeparator" w:id="0">
    <w:p w14:paraId="02FE790F" w14:textId="77777777" w:rsidR="0053795D" w:rsidRDefault="0053795D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3C288" w14:textId="77777777" w:rsidR="0053795D" w:rsidRDefault="0053795D" w:rsidP="007B0512">
      <w:r>
        <w:separator/>
      </w:r>
    </w:p>
  </w:footnote>
  <w:footnote w:type="continuationSeparator" w:id="0">
    <w:p w14:paraId="4F711525" w14:textId="77777777" w:rsidR="0053795D" w:rsidRDefault="0053795D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66FB2"/>
    <w:multiLevelType w:val="hybridMultilevel"/>
    <w:tmpl w:val="8EE0A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DA36635"/>
    <w:multiLevelType w:val="hybridMultilevel"/>
    <w:tmpl w:val="8ED63B7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10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4839D9"/>
    <w:multiLevelType w:val="hybridMultilevel"/>
    <w:tmpl w:val="02049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912DDC"/>
    <w:multiLevelType w:val="hybridMultilevel"/>
    <w:tmpl w:val="23A84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37204EC"/>
    <w:multiLevelType w:val="hybridMultilevel"/>
    <w:tmpl w:val="1C181E0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D0369F7"/>
    <w:multiLevelType w:val="hybridMultilevel"/>
    <w:tmpl w:val="024C83A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FEB5B09"/>
    <w:multiLevelType w:val="hybridMultilevel"/>
    <w:tmpl w:val="4A3A1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3415215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8041405">
    <w:abstractNumId w:val="7"/>
  </w:num>
  <w:num w:numId="3" w16cid:durableId="339621840">
    <w:abstractNumId w:val="1"/>
  </w:num>
  <w:num w:numId="4" w16cid:durableId="1448623963">
    <w:abstractNumId w:val="14"/>
  </w:num>
  <w:num w:numId="5" w16cid:durableId="2038190337">
    <w:abstractNumId w:val="16"/>
  </w:num>
  <w:num w:numId="6" w16cid:durableId="1961915921">
    <w:abstractNumId w:val="2"/>
  </w:num>
  <w:num w:numId="7" w16cid:durableId="1590772719">
    <w:abstractNumId w:val="15"/>
  </w:num>
  <w:num w:numId="8" w16cid:durableId="1635406313">
    <w:abstractNumId w:val="8"/>
  </w:num>
  <w:num w:numId="9" w16cid:durableId="1396858579">
    <w:abstractNumId w:val="10"/>
  </w:num>
  <w:num w:numId="10" w16cid:durableId="5252906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1812436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9935354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34642666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67947362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3536257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01443314">
    <w:abstractNumId w:val="6"/>
  </w:num>
  <w:num w:numId="17" w16cid:durableId="1871256725">
    <w:abstractNumId w:val="4"/>
  </w:num>
  <w:num w:numId="18" w16cid:durableId="810827037">
    <w:abstractNumId w:val="11"/>
  </w:num>
  <w:num w:numId="19" w16cid:durableId="1702433545">
    <w:abstractNumId w:val="3"/>
  </w:num>
  <w:num w:numId="20" w16cid:durableId="406388785">
    <w:abstractNumId w:val="17"/>
  </w:num>
  <w:num w:numId="21" w16cid:durableId="994531957">
    <w:abstractNumId w:val="21"/>
  </w:num>
  <w:num w:numId="22" w16cid:durableId="1414277719">
    <w:abstractNumId w:val="13"/>
  </w:num>
  <w:num w:numId="23" w16cid:durableId="1438208094">
    <w:abstractNumId w:val="5"/>
  </w:num>
  <w:num w:numId="24" w16cid:durableId="13355731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24E44"/>
    <w:rsid w:val="00062FAD"/>
    <w:rsid w:val="000965B5"/>
    <w:rsid w:val="000B0D16"/>
    <w:rsid w:val="000B30B3"/>
    <w:rsid w:val="000C78E6"/>
    <w:rsid w:val="000E7C08"/>
    <w:rsid w:val="000F04EE"/>
    <w:rsid w:val="000F787B"/>
    <w:rsid w:val="00151967"/>
    <w:rsid w:val="00193D7C"/>
    <w:rsid w:val="001A5453"/>
    <w:rsid w:val="001B52EE"/>
    <w:rsid w:val="001E0316"/>
    <w:rsid w:val="001F019D"/>
    <w:rsid w:val="001F16B2"/>
    <w:rsid w:val="001F2279"/>
    <w:rsid w:val="00242FB0"/>
    <w:rsid w:val="00243BF7"/>
    <w:rsid w:val="00265FB4"/>
    <w:rsid w:val="00274EE4"/>
    <w:rsid w:val="002762D6"/>
    <w:rsid w:val="00296BCA"/>
    <w:rsid w:val="002A04D4"/>
    <w:rsid w:val="002D0C70"/>
    <w:rsid w:val="002D5F4E"/>
    <w:rsid w:val="00326F93"/>
    <w:rsid w:val="0033740D"/>
    <w:rsid w:val="00390492"/>
    <w:rsid w:val="003C76D3"/>
    <w:rsid w:val="003F7D08"/>
    <w:rsid w:val="00486657"/>
    <w:rsid w:val="00491809"/>
    <w:rsid w:val="004A07F0"/>
    <w:rsid w:val="004C083E"/>
    <w:rsid w:val="004C0AEC"/>
    <w:rsid w:val="004C62A5"/>
    <w:rsid w:val="004D2B25"/>
    <w:rsid w:val="0053795D"/>
    <w:rsid w:val="005E2388"/>
    <w:rsid w:val="005E4EC0"/>
    <w:rsid w:val="006064A3"/>
    <w:rsid w:val="006356E0"/>
    <w:rsid w:val="00650114"/>
    <w:rsid w:val="00677137"/>
    <w:rsid w:val="006E5919"/>
    <w:rsid w:val="00706571"/>
    <w:rsid w:val="00731B4F"/>
    <w:rsid w:val="007639B0"/>
    <w:rsid w:val="007A752B"/>
    <w:rsid w:val="007B0512"/>
    <w:rsid w:val="007C0F78"/>
    <w:rsid w:val="00802B83"/>
    <w:rsid w:val="00804EBD"/>
    <w:rsid w:val="008D5A07"/>
    <w:rsid w:val="00927174"/>
    <w:rsid w:val="00927F25"/>
    <w:rsid w:val="00977B87"/>
    <w:rsid w:val="00996A2A"/>
    <w:rsid w:val="009D208E"/>
    <w:rsid w:val="009F5129"/>
    <w:rsid w:val="00A04AE4"/>
    <w:rsid w:val="00A0629A"/>
    <w:rsid w:val="00A30EF5"/>
    <w:rsid w:val="00A4414F"/>
    <w:rsid w:val="00A96DCA"/>
    <w:rsid w:val="00AA7ABC"/>
    <w:rsid w:val="00AF0477"/>
    <w:rsid w:val="00B27E96"/>
    <w:rsid w:val="00B32EB3"/>
    <w:rsid w:val="00B35D5C"/>
    <w:rsid w:val="00B7004A"/>
    <w:rsid w:val="00BD3189"/>
    <w:rsid w:val="00BF1BE3"/>
    <w:rsid w:val="00BF34CC"/>
    <w:rsid w:val="00C048AF"/>
    <w:rsid w:val="00C518AF"/>
    <w:rsid w:val="00D044CC"/>
    <w:rsid w:val="00D045C1"/>
    <w:rsid w:val="00D670AB"/>
    <w:rsid w:val="00D721F6"/>
    <w:rsid w:val="00DA4BFA"/>
    <w:rsid w:val="00DB2A13"/>
    <w:rsid w:val="00DD56D7"/>
    <w:rsid w:val="00DE131E"/>
    <w:rsid w:val="00E14EBE"/>
    <w:rsid w:val="00EA1939"/>
    <w:rsid w:val="00EF0307"/>
    <w:rsid w:val="00F22E96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7A528ACB-A5A0-446B-811D-48F1BEA68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30EF5"/>
    <w:pPr>
      <w:spacing w:after="100"/>
      <w:ind w:left="220"/>
    </w:pPr>
  </w:style>
  <w:style w:type="paragraph" w:styleId="Revision">
    <w:name w:val="Revision"/>
    <w:hidden/>
    <w:uiPriority w:val="99"/>
    <w:semiHidden/>
    <w:rsid w:val="007C0F78"/>
    <w:pPr>
      <w:spacing w:after="0" w:line="240" w:lineRule="auto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fhft.nhs.uk/gps/gp-centre/referrals/" TargetMode="External"/><Relationship Id="rId18" Type="http://schemas.openxmlformats.org/officeDocument/2006/relationships/hyperlink" Target="https://www.fhft.nhs.uk/gps/gp-centre/latest-news-and-gp-newsletter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centre" TargetMode="External"/><Relationship Id="rId17" Type="http://schemas.openxmlformats.org/officeDocument/2006/relationships/hyperlink" Target="https://www.fhft.nhs.uk/gps/gp-centre/referral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sdec-including-ambulatory-care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hft.nhs.uk/gps/gp-centre/referral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routine-advice/" TargetMode="Externa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fhft.nhs.uk/gps/gp-centre/urgent-advic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0</TotalTime>
  <Pages>3</Pages>
  <Words>528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Duggal Nisha</dc:creator>
  <cp:lastModifiedBy>DUGGAL, Nisha (NHS FRIMLEY ICB - D4U1Y)</cp:lastModifiedBy>
  <cp:revision>2</cp:revision>
  <dcterms:created xsi:type="dcterms:W3CDTF">2022-07-27T07:55:00Z</dcterms:created>
  <dcterms:modified xsi:type="dcterms:W3CDTF">2022-07-27T07:55:00Z</dcterms:modified>
</cp:coreProperties>
</file>