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07B4E9" w14:textId="76066598" w:rsidR="00B91001" w:rsidRDefault="009F6C35">
      <w:pPr>
        <w:spacing w:after="120"/>
        <w:ind w:left="425" w:hanging="425"/>
        <w:jc w:val="both"/>
        <w:rPr>
          <w:sz w:val="24"/>
          <w:szCs w:val="24"/>
        </w:rPr>
      </w:pPr>
      <w:r w:rsidRPr="00BE3717">
        <w:rPr>
          <w:b/>
          <w:bCs/>
          <w:sz w:val="24"/>
          <w:szCs w:val="24"/>
        </w:rPr>
        <w:t>Tele-</w:t>
      </w:r>
      <w:r w:rsidR="00BE3717" w:rsidRPr="00BE3717">
        <w:rPr>
          <w:b/>
          <w:bCs/>
          <w:sz w:val="24"/>
          <w:szCs w:val="24"/>
        </w:rPr>
        <w:t xml:space="preserve">Dermatology </w:t>
      </w:r>
      <w:r w:rsidRPr="00BE3717">
        <w:rPr>
          <w:b/>
          <w:bCs/>
          <w:sz w:val="24"/>
          <w:szCs w:val="24"/>
        </w:rPr>
        <w:t>launching in September</w:t>
      </w:r>
    </w:p>
    <w:p w14:paraId="34B41BBF" w14:textId="19023CD3" w:rsidR="00B91001" w:rsidRDefault="009F6C35">
      <w:bookmarkStart w:id="0" w:name="_Hlk109242894"/>
      <w:r>
        <w:t xml:space="preserve">A </w:t>
      </w:r>
      <w:r w:rsidR="00A31FB2">
        <w:t>tele-</w:t>
      </w:r>
      <w:r>
        <w:t xml:space="preserve">Dermatology service has recently </w:t>
      </w:r>
      <w:r w:rsidR="00A31FB2">
        <w:t xml:space="preserve">been </w:t>
      </w:r>
      <w:r>
        <w:t>commissioned for the ICS, together with a new community service within NEHF to address current inequalities of provision. This service is intended to:</w:t>
      </w:r>
    </w:p>
    <w:p w14:paraId="7C9944B3" w14:textId="77777777" w:rsidR="00B91001" w:rsidRDefault="009F6C35">
      <w:pPr>
        <w:numPr>
          <w:ilvl w:val="0"/>
          <w:numId w:val="1"/>
        </w:numPr>
        <w:pBdr>
          <w:left w:val="none" w:sz="0" w:space="7" w:color="auto"/>
        </w:pBdr>
        <w:ind w:hanging="430"/>
        <w:rPr>
          <w:rFonts w:ascii="Times New Roman" w:eastAsia="Times New Roman" w:hAnsi="Times New Roman" w:cs="Times New Roman"/>
        </w:rPr>
      </w:pPr>
      <w:r>
        <w:t>Increase patient access and reduce waiting times</w:t>
      </w:r>
    </w:p>
    <w:p w14:paraId="1EED90D3" w14:textId="77777777" w:rsidR="00B91001" w:rsidRDefault="009F6C35">
      <w:pPr>
        <w:numPr>
          <w:ilvl w:val="0"/>
          <w:numId w:val="1"/>
        </w:numPr>
        <w:pBdr>
          <w:left w:val="none" w:sz="0" w:space="7" w:color="auto"/>
        </w:pBdr>
        <w:ind w:hanging="430"/>
        <w:rPr>
          <w:rFonts w:ascii="Times New Roman" w:eastAsia="Times New Roman" w:hAnsi="Times New Roman" w:cs="Times New Roman"/>
        </w:rPr>
      </w:pPr>
      <w:r>
        <w:t>Reduce the incidence of clinical harm that is associated with long waits</w:t>
      </w:r>
    </w:p>
    <w:p w14:paraId="1AD9A3A1" w14:textId="77777777" w:rsidR="00B91001" w:rsidRDefault="009F6C35">
      <w:pPr>
        <w:numPr>
          <w:ilvl w:val="0"/>
          <w:numId w:val="1"/>
        </w:numPr>
        <w:pBdr>
          <w:left w:val="none" w:sz="0" w:space="7" w:color="auto"/>
        </w:pBdr>
        <w:ind w:hanging="430"/>
        <w:rPr>
          <w:rFonts w:ascii="Times New Roman" w:eastAsia="Times New Roman" w:hAnsi="Times New Roman" w:cs="Times New Roman"/>
        </w:rPr>
      </w:pPr>
      <w:r>
        <w:t>Improve patient outcomes</w:t>
      </w:r>
    </w:p>
    <w:p w14:paraId="2A671B13" w14:textId="77777777" w:rsidR="00B91001" w:rsidRDefault="00B91001"/>
    <w:p w14:paraId="50867B99" w14:textId="33463A1D" w:rsidR="00B91001" w:rsidRDefault="009F6C35">
      <w:r>
        <w:t xml:space="preserve">This service is scheduled to go live in September. From this date </w:t>
      </w:r>
      <w:r>
        <w:rPr>
          <w:u w:val="single"/>
        </w:rPr>
        <w:t>all</w:t>
      </w:r>
      <w:r>
        <w:t xml:space="preserve"> dermatology referrals should be sent via this service by means of an EMIS compatible application called </w:t>
      </w:r>
      <w:proofErr w:type="spellStart"/>
      <w:r>
        <w:t>Cinapsis</w:t>
      </w:r>
      <w:proofErr w:type="spellEnd"/>
      <w:r>
        <w:t xml:space="preserve"> </w:t>
      </w:r>
      <w:bookmarkEnd w:id="0"/>
      <w:r>
        <w:t>(</w:t>
      </w:r>
      <w:r>
        <w:rPr>
          <w:i/>
          <w:iCs/>
        </w:rPr>
        <w:t>the only exception to this being the continued use by Surrey Heath of Sussex Dermatology to manage their Urgent &amp; Routine referrals</w:t>
      </w:r>
      <w:r>
        <w:t xml:space="preserve">). Referrals will be managed </w:t>
      </w:r>
      <w:r w:rsidR="00BE3717">
        <w:t>by</w:t>
      </w:r>
      <w:r w:rsidRPr="00BE3717">
        <w:t xml:space="preserve"> </w:t>
      </w:r>
      <w:r w:rsidR="00BE3717" w:rsidRPr="00BE3717">
        <w:t xml:space="preserve">the </w:t>
      </w:r>
      <w:r w:rsidRPr="00BE3717">
        <w:t>tele-</w:t>
      </w:r>
      <w:r w:rsidR="00BE3717" w:rsidRPr="00BE3717">
        <w:t>dermatology</w:t>
      </w:r>
      <w:r w:rsidR="00BE3717">
        <w:t xml:space="preserve"> service </w:t>
      </w:r>
      <w:r>
        <w:t>or directed to primary care (with detailed management plan), relevant community services, or into the acute service provided by Frimley Health</w:t>
      </w:r>
      <w:r w:rsidR="00BE3717">
        <w:t xml:space="preserve"> as appropriate</w:t>
      </w:r>
      <w:r>
        <w:t>.</w:t>
      </w:r>
    </w:p>
    <w:p w14:paraId="5240724D" w14:textId="77777777" w:rsidR="00B91001" w:rsidRDefault="00B91001"/>
    <w:p w14:paraId="0D6DC606" w14:textId="77777777" w:rsidR="00B91001" w:rsidRDefault="009F6C35">
      <w:r>
        <w:t xml:space="preserve">The new service will also include the provision of medical photography services which the Provider will book patients into in cases where it has not been possible for the GP to send referrals through with images. </w:t>
      </w:r>
    </w:p>
    <w:p w14:paraId="475283AF" w14:textId="77777777" w:rsidR="00B91001" w:rsidRDefault="00B91001"/>
    <w:p w14:paraId="4392B08F" w14:textId="531C4DE2" w:rsidR="00B91001" w:rsidRDefault="00BE3717">
      <w:r>
        <w:t xml:space="preserve">On receipt of medical photography </w:t>
      </w:r>
      <w:r w:rsidR="009F6C35">
        <w:t>ALL referrals will be virtually triaged by a Dermatology Consultant within maximum of 2 working days.</w:t>
      </w:r>
    </w:p>
    <w:p w14:paraId="6D8C2B93" w14:textId="77777777" w:rsidR="00B91001" w:rsidRDefault="00B91001"/>
    <w:p w14:paraId="35708723" w14:textId="77777777" w:rsidR="00B91001" w:rsidRDefault="009F6C35">
      <w:r>
        <w:t xml:space="preserve">Contracted photography clinic timescales for delivery </w:t>
      </w:r>
    </w:p>
    <w:p w14:paraId="38FD105F" w14:textId="77777777" w:rsidR="00B91001" w:rsidRDefault="009F6C35">
      <w:pPr>
        <w:numPr>
          <w:ilvl w:val="0"/>
          <w:numId w:val="2"/>
        </w:numPr>
        <w:tabs>
          <w:tab w:val="left" w:pos="720"/>
        </w:tabs>
        <w:ind w:left="720" w:hanging="360"/>
      </w:pPr>
      <w:r>
        <w:t>2 working days for suspected cancer referrals</w:t>
      </w:r>
    </w:p>
    <w:p w14:paraId="5F69F15D" w14:textId="77777777" w:rsidR="00B91001" w:rsidRDefault="009F6C35">
      <w:pPr>
        <w:numPr>
          <w:ilvl w:val="0"/>
          <w:numId w:val="2"/>
        </w:numPr>
        <w:tabs>
          <w:tab w:val="left" w:pos="720"/>
        </w:tabs>
        <w:ind w:left="720" w:hanging="360"/>
      </w:pPr>
      <w:r>
        <w:t>5 working days for urgent patients</w:t>
      </w:r>
    </w:p>
    <w:p w14:paraId="7E5D695A" w14:textId="77777777" w:rsidR="00B91001" w:rsidRDefault="009F6C35">
      <w:pPr>
        <w:numPr>
          <w:ilvl w:val="0"/>
          <w:numId w:val="2"/>
        </w:numPr>
        <w:tabs>
          <w:tab w:val="left" w:pos="720"/>
        </w:tabs>
        <w:ind w:left="720" w:hanging="360"/>
      </w:pPr>
      <w:r>
        <w:t>10 working days for routine patients</w:t>
      </w:r>
    </w:p>
    <w:p w14:paraId="609FA977" w14:textId="77777777" w:rsidR="00B91001" w:rsidRDefault="00B91001"/>
    <w:p w14:paraId="6835192A" w14:textId="77777777" w:rsidR="00B91001" w:rsidRDefault="00B91001"/>
    <w:p w14:paraId="58133F6A" w14:textId="77777777" w:rsidR="00B91001" w:rsidRDefault="00B91001"/>
    <w:p w14:paraId="7574B992" w14:textId="77777777" w:rsidR="00B91001" w:rsidRDefault="009F6C35">
      <w:r>
        <w:rPr>
          <w:noProof/>
        </w:rPr>
        <w:drawing>
          <wp:anchor distT="0" distB="0" distL="114300" distR="114300" simplePos="0" relativeHeight="251658240" behindDoc="0" locked="0" layoutInCell="1" allowOverlap="0" wp14:anchorId="19FFFDBE" wp14:editId="0CB6247D">
            <wp:simplePos x="0" y="0"/>
            <wp:positionH relativeFrom="margin">
              <wp:align>left</wp:align>
            </wp:positionH>
            <wp:positionV relativeFrom="paragraph">
              <wp:posOffset>203200</wp:posOffset>
            </wp:positionV>
            <wp:extent cx="6562725" cy="1695450"/>
            <wp:effectExtent l="0" t="0" r="0" b="0"/>
            <wp:wrapSquare wrapText="bothSides"/>
            <wp:docPr id="100001" name="Picture 10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1" name=""/>
                    <pic:cNvPicPr>
                      <a:picLocks noChangeAspect="1"/>
                    </pic:cNvPicPr>
                  </pic:nvPicPr>
                  <pic:blipFill>
                    <a:blip r:embed="rId5"/>
                    <a:stretch>
                      <a:fillRect/>
                    </a:stretch>
                  </pic:blipFill>
                  <pic:spPr>
                    <a:xfrm>
                      <a:off x="0" y="0"/>
                      <a:ext cx="6562725" cy="1695450"/>
                    </a:xfrm>
                    <a:prstGeom prst="rect">
                      <a:avLst/>
                    </a:prstGeom>
                  </pic:spPr>
                </pic:pic>
              </a:graphicData>
            </a:graphic>
          </wp:anchor>
        </w:drawing>
      </w:r>
      <w:r>
        <w:rPr>
          <w:b/>
          <w:bCs/>
          <w:u w:val="single"/>
        </w:rPr>
        <w:t>Summary of tele-</w:t>
      </w:r>
      <w:proofErr w:type="spellStart"/>
      <w:r>
        <w:rPr>
          <w:b/>
          <w:bCs/>
          <w:u w:val="single"/>
        </w:rPr>
        <w:t>Derm</w:t>
      </w:r>
      <w:proofErr w:type="spellEnd"/>
      <w:r>
        <w:rPr>
          <w:b/>
          <w:bCs/>
          <w:u w:val="single"/>
        </w:rPr>
        <w:t xml:space="preserve"> pathway</w:t>
      </w:r>
    </w:p>
    <w:sectPr w:rsidR="00B91001">
      <w:pgSz w:w="11906" w:h="16838"/>
      <w:pgMar w:top="1440" w:right="1134" w:bottom="1440" w:left="1134"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00000001"/>
    <w:lvl w:ilvl="0" w:tplc="4072E482">
      <w:start w:val="1"/>
      <w:numFmt w:val="bullet"/>
      <w:lvlText w:val=""/>
      <w:lvlJc w:val="left"/>
      <w:pPr>
        <w:ind w:left="720" w:hanging="360"/>
      </w:pPr>
      <w:rPr>
        <w:rFonts w:ascii="Symbol" w:hAnsi="Symbol"/>
        <w:b w:val="0"/>
        <w:bCs w:val="0"/>
      </w:rPr>
    </w:lvl>
    <w:lvl w:ilvl="1" w:tplc="F08EFB66">
      <w:start w:val="1"/>
      <w:numFmt w:val="bullet"/>
      <w:lvlText w:val="o"/>
      <w:lvlJc w:val="left"/>
      <w:pPr>
        <w:tabs>
          <w:tab w:val="num" w:pos="1440"/>
        </w:tabs>
        <w:ind w:left="1440" w:hanging="360"/>
      </w:pPr>
      <w:rPr>
        <w:rFonts w:ascii="Courier New" w:hAnsi="Courier New"/>
      </w:rPr>
    </w:lvl>
    <w:lvl w:ilvl="2" w:tplc="142299A4">
      <w:start w:val="1"/>
      <w:numFmt w:val="bullet"/>
      <w:lvlText w:val=""/>
      <w:lvlJc w:val="left"/>
      <w:pPr>
        <w:tabs>
          <w:tab w:val="num" w:pos="2160"/>
        </w:tabs>
        <w:ind w:left="2160" w:hanging="360"/>
      </w:pPr>
      <w:rPr>
        <w:rFonts w:ascii="Wingdings" w:hAnsi="Wingdings"/>
      </w:rPr>
    </w:lvl>
    <w:lvl w:ilvl="3" w:tplc="9ADC9A40">
      <w:start w:val="1"/>
      <w:numFmt w:val="bullet"/>
      <w:lvlText w:val=""/>
      <w:lvlJc w:val="left"/>
      <w:pPr>
        <w:tabs>
          <w:tab w:val="num" w:pos="2880"/>
        </w:tabs>
        <w:ind w:left="2880" w:hanging="360"/>
      </w:pPr>
      <w:rPr>
        <w:rFonts w:ascii="Symbol" w:hAnsi="Symbol"/>
      </w:rPr>
    </w:lvl>
    <w:lvl w:ilvl="4" w:tplc="2A78C0E6">
      <w:start w:val="1"/>
      <w:numFmt w:val="bullet"/>
      <w:lvlText w:val="o"/>
      <w:lvlJc w:val="left"/>
      <w:pPr>
        <w:tabs>
          <w:tab w:val="num" w:pos="3600"/>
        </w:tabs>
        <w:ind w:left="3600" w:hanging="360"/>
      </w:pPr>
      <w:rPr>
        <w:rFonts w:ascii="Courier New" w:hAnsi="Courier New"/>
      </w:rPr>
    </w:lvl>
    <w:lvl w:ilvl="5" w:tplc="D7768226">
      <w:start w:val="1"/>
      <w:numFmt w:val="bullet"/>
      <w:lvlText w:val=""/>
      <w:lvlJc w:val="left"/>
      <w:pPr>
        <w:tabs>
          <w:tab w:val="num" w:pos="4320"/>
        </w:tabs>
        <w:ind w:left="4320" w:hanging="360"/>
      </w:pPr>
      <w:rPr>
        <w:rFonts w:ascii="Wingdings" w:hAnsi="Wingdings"/>
      </w:rPr>
    </w:lvl>
    <w:lvl w:ilvl="6" w:tplc="67500144">
      <w:start w:val="1"/>
      <w:numFmt w:val="bullet"/>
      <w:lvlText w:val=""/>
      <w:lvlJc w:val="left"/>
      <w:pPr>
        <w:tabs>
          <w:tab w:val="num" w:pos="5040"/>
        </w:tabs>
        <w:ind w:left="5040" w:hanging="360"/>
      </w:pPr>
      <w:rPr>
        <w:rFonts w:ascii="Symbol" w:hAnsi="Symbol"/>
      </w:rPr>
    </w:lvl>
    <w:lvl w:ilvl="7" w:tplc="F4FAE138">
      <w:start w:val="1"/>
      <w:numFmt w:val="bullet"/>
      <w:lvlText w:val="o"/>
      <w:lvlJc w:val="left"/>
      <w:pPr>
        <w:tabs>
          <w:tab w:val="num" w:pos="5760"/>
        </w:tabs>
        <w:ind w:left="5760" w:hanging="360"/>
      </w:pPr>
      <w:rPr>
        <w:rFonts w:ascii="Courier New" w:hAnsi="Courier New"/>
      </w:rPr>
    </w:lvl>
    <w:lvl w:ilvl="8" w:tplc="DA08E4CA">
      <w:start w:val="1"/>
      <w:numFmt w:val="bullet"/>
      <w:lvlText w:val=""/>
      <w:lvlJc w:val="left"/>
      <w:pPr>
        <w:tabs>
          <w:tab w:val="num" w:pos="6480"/>
        </w:tabs>
        <w:ind w:left="6480" w:hanging="360"/>
      </w:pPr>
      <w:rPr>
        <w:rFonts w:ascii="Wingdings" w:hAnsi="Wingdings"/>
      </w:rPr>
    </w:lvl>
  </w:abstractNum>
  <w:abstractNum w:abstractNumId="1" w15:restartNumberingAfterBreak="0">
    <w:nsid w:val="00000002"/>
    <w:multiLevelType w:val="hybridMultilevel"/>
    <w:tmpl w:val="00000002"/>
    <w:lvl w:ilvl="0" w:tplc="AD62308E">
      <w:start w:val="1"/>
      <w:numFmt w:val="bullet"/>
      <w:lvlText w:val="•"/>
      <w:lvlJc w:val="left"/>
      <w:pPr>
        <w:ind w:left="0" w:firstLine="0"/>
      </w:pPr>
      <w:rPr>
        <w:rFonts w:ascii="Arial" w:eastAsia="Arial" w:hAnsi="Arial" w:cs="Arial"/>
        <w:sz w:val="22"/>
        <w:szCs w:val="22"/>
      </w:rPr>
    </w:lvl>
    <w:lvl w:ilvl="1" w:tplc="FDEE41D4">
      <w:start w:val="1"/>
      <w:numFmt w:val="bullet"/>
      <w:lvlText w:val="o"/>
      <w:lvlJc w:val="left"/>
      <w:pPr>
        <w:tabs>
          <w:tab w:val="num" w:pos="1440"/>
        </w:tabs>
        <w:ind w:left="1440" w:hanging="360"/>
      </w:pPr>
      <w:rPr>
        <w:rFonts w:ascii="Courier New" w:hAnsi="Courier New"/>
      </w:rPr>
    </w:lvl>
    <w:lvl w:ilvl="2" w:tplc="B9BA8E92">
      <w:start w:val="1"/>
      <w:numFmt w:val="bullet"/>
      <w:lvlText w:val=""/>
      <w:lvlJc w:val="left"/>
      <w:pPr>
        <w:tabs>
          <w:tab w:val="num" w:pos="2160"/>
        </w:tabs>
        <w:ind w:left="2160" w:hanging="360"/>
      </w:pPr>
      <w:rPr>
        <w:rFonts w:ascii="Wingdings" w:hAnsi="Wingdings"/>
      </w:rPr>
    </w:lvl>
    <w:lvl w:ilvl="3" w:tplc="14FA2C82">
      <w:start w:val="1"/>
      <w:numFmt w:val="bullet"/>
      <w:lvlText w:val=""/>
      <w:lvlJc w:val="left"/>
      <w:pPr>
        <w:tabs>
          <w:tab w:val="num" w:pos="2880"/>
        </w:tabs>
        <w:ind w:left="2880" w:hanging="360"/>
      </w:pPr>
      <w:rPr>
        <w:rFonts w:ascii="Symbol" w:hAnsi="Symbol"/>
      </w:rPr>
    </w:lvl>
    <w:lvl w:ilvl="4" w:tplc="C5C4AE38">
      <w:start w:val="1"/>
      <w:numFmt w:val="bullet"/>
      <w:lvlText w:val="o"/>
      <w:lvlJc w:val="left"/>
      <w:pPr>
        <w:tabs>
          <w:tab w:val="num" w:pos="3600"/>
        </w:tabs>
        <w:ind w:left="3600" w:hanging="360"/>
      </w:pPr>
      <w:rPr>
        <w:rFonts w:ascii="Courier New" w:hAnsi="Courier New"/>
      </w:rPr>
    </w:lvl>
    <w:lvl w:ilvl="5" w:tplc="4E6882D4">
      <w:start w:val="1"/>
      <w:numFmt w:val="bullet"/>
      <w:lvlText w:val=""/>
      <w:lvlJc w:val="left"/>
      <w:pPr>
        <w:tabs>
          <w:tab w:val="num" w:pos="4320"/>
        </w:tabs>
        <w:ind w:left="4320" w:hanging="360"/>
      </w:pPr>
      <w:rPr>
        <w:rFonts w:ascii="Wingdings" w:hAnsi="Wingdings"/>
      </w:rPr>
    </w:lvl>
    <w:lvl w:ilvl="6" w:tplc="7EB8FEA8">
      <w:start w:val="1"/>
      <w:numFmt w:val="bullet"/>
      <w:lvlText w:val=""/>
      <w:lvlJc w:val="left"/>
      <w:pPr>
        <w:tabs>
          <w:tab w:val="num" w:pos="5040"/>
        </w:tabs>
        <w:ind w:left="5040" w:hanging="360"/>
      </w:pPr>
      <w:rPr>
        <w:rFonts w:ascii="Symbol" w:hAnsi="Symbol"/>
      </w:rPr>
    </w:lvl>
    <w:lvl w:ilvl="7" w:tplc="F5B0E46A">
      <w:start w:val="1"/>
      <w:numFmt w:val="bullet"/>
      <w:lvlText w:val="o"/>
      <w:lvlJc w:val="left"/>
      <w:pPr>
        <w:tabs>
          <w:tab w:val="num" w:pos="5760"/>
        </w:tabs>
        <w:ind w:left="5760" w:hanging="360"/>
      </w:pPr>
      <w:rPr>
        <w:rFonts w:ascii="Courier New" w:hAnsi="Courier New"/>
      </w:rPr>
    </w:lvl>
    <w:lvl w:ilvl="8" w:tplc="409067C4">
      <w:start w:val="1"/>
      <w:numFmt w:val="bullet"/>
      <w:lvlText w:val=""/>
      <w:lvlJc w:val="left"/>
      <w:pPr>
        <w:tabs>
          <w:tab w:val="num" w:pos="6480"/>
        </w:tabs>
        <w:ind w:left="6480" w:hanging="360"/>
      </w:pPr>
      <w:rPr>
        <w:rFonts w:ascii="Wingdings" w:hAnsi="Wingdings"/>
      </w:rPr>
    </w:lvl>
  </w:abstractNum>
  <w:num w:numId="1" w16cid:durableId="117384172">
    <w:abstractNumId w:val="0"/>
  </w:num>
  <w:num w:numId="2" w16cid:durableId="18257823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noPunctuationKerning/>
  <w:characterSpacingControl w:val="doNotCompress"/>
  <w:compat>
    <w:compatSetting w:name="compatibilityMode" w:uri="http://schemas.microsoft.com/office/word" w:val="12"/>
    <w:compatSetting w:name="useWord2013TrackBottomHyphenation" w:uri="http://schemas.microsoft.com/office/word" w:val="1"/>
  </w:compat>
  <w:rsids>
    <w:rsidRoot w:val="00B91001"/>
    <w:rsid w:val="009F6C35"/>
    <w:rsid w:val="00A31FB2"/>
    <w:rsid w:val="00B91001"/>
    <w:rsid w:val="00BE37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2DA881"/>
  <w15:docId w15:val="{AF28E1F7-6BCA-453F-BABB-F870B5BE81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5BCE"/>
    <w:rPr>
      <w:rFonts w:ascii="Calibri" w:eastAsia="Calibri" w:hAnsi="Calibri" w:cs="Calibri"/>
      <w:sz w:val="22"/>
      <w:szCs w:val="22"/>
    </w:rPr>
  </w:style>
  <w:style w:type="paragraph" w:styleId="Heading1">
    <w:name w:val="heading 1"/>
    <w:basedOn w:val="Normal"/>
    <w:next w:val="Normal"/>
    <w:link w:val="Heading1Char"/>
    <w:uiPriority w:val="9"/>
    <w:qFormat/>
    <w:rsid w:val="00506D7A"/>
    <w:pPr>
      <w:keepNext/>
      <w:keepLines/>
      <w:spacing w:before="240"/>
      <w:outlineLvl w:val="0"/>
    </w:pPr>
    <w:rPr>
      <w:rFonts w:ascii="Times New Roman" w:eastAsia="Times New Roman" w:hAnsi="Times New Roman" w:cs="Times New Roman"/>
      <w:b/>
      <w:bCs/>
      <w:color w:val="2F5496"/>
      <w:kern w:val="36"/>
      <w:sz w:val="48"/>
      <w:szCs w:val="48"/>
    </w:rPr>
  </w:style>
  <w:style w:type="paragraph" w:styleId="Heading2">
    <w:name w:val="heading 2"/>
    <w:basedOn w:val="Normal"/>
    <w:next w:val="Normal"/>
    <w:link w:val="Heading2Char"/>
    <w:uiPriority w:val="9"/>
    <w:qFormat/>
    <w:rsid w:val="00506D7A"/>
    <w:pPr>
      <w:keepNext/>
      <w:keepLines/>
      <w:spacing w:before="40"/>
      <w:outlineLvl w:val="1"/>
    </w:pPr>
    <w:rPr>
      <w:rFonts w:ascii="Times New Roman" w:eastAsia="Times New Roman" w:hAnsi="Times New Roman" w:cs="Times New Roman"/>
      <w:b/>
      <w:bCs/>
      <w:color w:val="2F5496"/>
      <w:sz w:val="36"/>
      <w:szCs w:val="36"/>
    </w:rPr>
  </w:style>
  <w:style w:type="paragraph" w:styleId="Heading3">
    <w:name w:val="heading 3"/>
    <w:basedOn w:val="Normal"/>
    <w:next w:val="Normal"/>
    <w:link w:val="Heading3Char"/>
    <w:uiPriority w:val="9"/>
    <w:qFormat/>
    <w:rsid w:val="00506D7A"/>
    <w:pPr>
      <w:keepNext/>
      <w:keepLines/>
      <w:spacing w:before="40"/>
      <w:outlineLvl w:val="2"/>
    </w:pPr>
    <w:rPr>
      <w:rFonts w:ascii="Times New Roman" w:eastAsia="Times New Roman" w:hAnsi="Times New Roman" w:cs="Times New Roman"/>
      <w:b/>
      <w:bCs/>
      <w:color w:val="1F3763"/>
      <w:sz w:val="28"/>
      <w:szCs w:val="28"/>
    </w:rPr>
  </w:style>
  <w:style w:type="paragraph" w:styleId="Heading4">
    <w:name w:val="heading 4"/>
    <w:basedOn w:val="Normal"/>
    <w:next w:val="Normal"/>
    <w:link w:val="Heading4Char"/>
    <w:uiPriority w:val="9"/>
    <w:qFormat/>
    <w:rsid w:val="00506D7A"/>
    <w:pPr>
      <w:keepNext/>
      <w:keepLines/>
      <w:spacing w:before="40"/>
      <w:outlineLvl w:val="3"/>
    </w:pPr>
    <w:rPr>
      <w:rFonts w:ascii="Times New Roman" w:eastAsia="Times New Roman" w:hAnsi="Times New Roman" w:cs="Times New Roman"/>
      <w:b/>
      <w:bCs/>
      <w:iCs/>
      <w:color w:val="2F5496"/>
      <w:sz w:val="24"/>
      <w:szCs w:val="24"/>
    </w:rPr>
  </w:style>
  <w:style w:type="paragraph" w:styleId="Heading5">
    <w:name w:val="heading 5"/>
    <w:basedOn w:val="Normal"/>
    <w:next w:val="Normal"/>
    <w:link w:val="Heading5Char"/>
    <w:uiPriority w:val="9"/>
    <w:qFormat/>
    <w:rsid w:val="00506D7A"/>
    <w:pPr>
      <w:keepNext/>
      <w:keepLines/>
      <w:spacing w:before="40"/>
      <w:outlineLvl w:val="4"/>
    </w:pPr>
    <w:rPr>
      <w:rFonts w:ascii="Times New Roman" w:eastAsia="Times New Roman" w:hAnsi="Times New Roman" w:cs="Times New Roman"/>
      <w:b/>
      <w:bCs/>
      <w:color w:val="2F5496"/>
      <w:sz w:val="20"/>
      <w:szCs w:val="20"/>
    </w:rPr>
  </w:style>
  <w:style w:type="paragraph" w:styleId="Heading6">
    <w:name w:val="heading 6"/>
    <w:basedOn w:val="Normal"/>
    <w:next w:val="Normal"/>
    <w:link w:val="Heading6Char"/>
    <w:uiPriority w:val="9"/>
    <w:qFormat/>
    <w:rsid w:val="00506D7A"/>
    <w:pPr>
      <w:keepNext/>
      <w:keepLines/>
      <w:spacing w:before="40"/>
      <w:outlineLvl w:val="5"/>
    </w:pPr>
    <w:rPr>
      <w:rFonts w:ascii="Times New Roman" w:eastAsia="Times New Roman" w:hAnsi="Times New Roman" w:cs="Times New Roman"/>
      <w:b/>
      <w:bCs/>
      <w:color w:val="1F3763"/>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6D7A"/>
    <w:rPr>
      <w:rFonts w:ascii="Calibri Light" w:eastAsia="Times New Roman" w:hAnsi="Calibri Light" w:cs="Times New Roman"/>
      <w:color w:val="2F5496"/>
      <w:sz w:val="32"/>
      <w:szCs w:val="32"/>
    </w:rPr>
  </w:style>
  <w:style w:type="character" w:customStyle="1" w:styleId="Heading2Char">
    <w:name w:val="Heading 2 Char"/>
    <w:basedOn w:val="DefaultParagraphFont"/>
    <w:link w:val="Heading2"/>
    <w:uiPriority w:val="9"/>
    <w:rsid w:val="00506D7A"/>
    <w:rPr>
      <w:rFonts w:ascii="Calibri Light" w:eastAsia="Times New Roman" w:hAnsi="Calibri Light" w:cs="Times New Roman"/>
      <w:color w:val="2F5496"/>
      <w:sz w:val="26"/>
      <w:szCs w:val="26"/>
    </w:rPr>
  </w:style>
  <w:style w:type="character" w:customStyle="1" w:styleId="Heading3Char">
    <w:name w:val="Heading 3 Char"/>
    <w:basedOn w:val="DefaultParagraphFont"/>
    <w:link w:val="Heading3"/>
    <w:uiPriority w:val="9"/>
    <w:rsid w:val="00506D7A"/>
    <w:rPr>
      <w:rFonts w:ascii="Calibri Light" w:eastAsia="Times New Roman" w:hAnsi="Calibri Light" w:cs="Times New Roman"/>
      <w:color w:val="1F3763"/>
      <w:sz w:val="24"/>
      <w:szCs w:val="24"/>
    </w:rPr>
  </w:style>
  <w:style w:type="character" w:customStyle="1" w:styleId="Heading4Char">
    <w:name w:val="Heading 4 Char"/>
    <w:basedOn w:val="DefaultParagraphFont"/>
    <w:link w:val="Heading4"/>
    <w:uiPriority w:val="9"/>
    <w:rsid w:val="00506D7A"/>
    <w:rPr>
      <w:rFonts w:ascii="Calibri Light" w:eastAsia="Times New Roman" w:hAnsi="Calibri Light" w:cs="Times New Roman"/>
      <w:i/>
      <w:iCs/>
      <w:color w:val="2F5496"/>
    </w:rPr>
  </w:style>
  <w:style w:type="character" w:customStyle="1" w:styleId="Heading5Char">
    <w:name w:val="Heading 5 Char"/>
    <w:basedOn w:val="DefaultParagraphFont"/>
    <w:link w:val="Heading5"/>
    <w:uiPriority w:val="9"/>
    <w:rsid w:val="00506D7A"/>
    <w:rPr>
      <w:rFonts w:ascii="Calibri Light" w:eastAsia="Times New Roman" w:hAnsi="Calibri Light" w:cs="Times New Roman"/>
      <w:color w:val="2F5496"/>
    </w:rPr>
  </w:style>
  <w:style w:type="character" w:customStyle="1" w:styleId="Heading6Char">
    <w:name w:val="Heading 6 Char"/>
    <w:basedOn w:val="DefaultParagraphFont"/>
    <w:link w:val="Heading6"/>
    <w:uiPriority w:val="9"/>
    <w:rsid w:val="00506D7A"/>
    <w:rPr>
      <w:rFonts w:ascii="Calibri Light" w:eastAsia="Times New Roman" w:hAnsi="Calibri Light" w:cs="Times New Roman"/>
      <w:color w:val="1F3763"/>
    </w:rPr>
  </w:style>
  <w:style w:type="character" w:styleId="CommentReference">
    <w:name w:val="annotation reference"/>
    <w:basedOn w:val="DefaultParagraphFont"/>
    <w:uiPriority w:val="99"/>
    <w:semiHidden/>
    <w:unhideWhenUsed/>
    <w:rsid w:val="009F6C35"/>
    <w:rPr>
      <w:sz w:val="16"/>
      <w:szCs w:val="16"/>
    </w:rPr>
  </w:style>
  <w:style w:type="paragraph" w:styleId="CommentText">
    <w:name w:val="annotation text"/>
    <w:basedOn w:val="Normal"/>
    <w:link w:val="CommentTextChar"/>
    <w:uiPriority w:val="99"/>
    <w:semiHidden/>
    <w:unhideWhenUsed/>
    <w:rsid w:val="009F6C35"/>
    <w:rPr>
      <w:sz w:val="20"/>
      <w:szCs w:val="20"/>
    </w:rPr>
  </w:style>
  <w:style w:type="character" w:customStyle="1" w:styleId="CommentTextChar">
    <w:name w:val="Comment Text Char"/>
    <w:basedOn w:val="DefaultParagraphFont"/>
    <w:link w:val="CommentText"/>
    <w:uiPriority w:val="99"/>
    <w:semiHidden/>
    <w:rsid w:val="009F6C35"/>
    <w:rPr>
      <w:rFonts w:ascii="Calibri" w:eastAsia="Calibri" w:hAnsi="Calibri" w:cs="Calibri"/>
    </w:rPr>
  </w:style>
  <w:style w:type="paragraph" w:styleId="CommentSubject">
    <w:name w:val="annotation subject"/>
    <w:basedOn w:val="CommentText"/>
    <w:next w:val="CommentText"/>
    <w:link w:val="CommentSubjectChar"/>
    <w:uiPriority w:val="99"/>
    <w:semiHidden/>
    <w:unhideWhenUsed/>
    <w:rsid w:val="009F6C35"/>
    <w:rPr>
      <w:b/>
      <w:bCs/>
    </w:rPr>
  </w:style>
  <w:style w:type="character" w:customStyle="1" w:styleId="CommentSubjectChar">
    <w:name w:val="Comment Subject Char"/>
    <w:basedOn w:val="CommentTextChar"/>
    <w:link w:val="CommentSubject"/>
    <w:uiPriority w:val="99"/>
    <w:semiHidden/>
    <w:rsid w:val="009F6C35"/>
    <w:rPr>
      <w:rFonts w:ascii="Calibri" w:eastAsia="Calibri" w:hAnsi="Calibri" w:cs="Calibr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5</TotalTime>
  <Pages>1</Pages>
  <Words>220</Words>
  <Characters>1258</Characters>
  <Application>Microsoft Office Word</Application>
  <DocSecurity>0</DocSecurity>
  <Lines>10</Lines>
  <Paragraphs>2</Paragraphs>
  <ScaleCrop>false</ScaleCrop>
  <Company/>
  <LinksUpToDate>false</LinksUpToDate>
  <CharactersWithSpaces>1476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MAY, Philippa (NHS FRIMLEY ICB - D4U1Y)</cp:lastModifiedBy>
  <cp:revision>3</cp:revision>
  <dcterms:created xsi:type="dcterms:W3CDTF">2022-08-17T14:14:00Z</dcterms:created>
  <dcterms:modified xsi:type="dcterms:W3CDTF">2022-08-17T14:15:00Z</dcterms:modified>
</cp:coreProperties>
</file>