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B24E78" w14:textId="77777777" w:rsidR="00B54269" w:rsidRDefault="00B54269" w:rsidP="00B54269">
      <w:pPr>
        <w:spacing w:after="120" w:line="276" w:lineRule="auto"/>
        <w:textAlignment w:val="baseline"/>
        <w:rPr>
          <w:rFonts w:ascii="Times New Roman" w:hAnsi="Times New Roman" w:cs="Times New Roman"/>
          <w:sz w:val="24"/>
          <w:szCs w:val="24"/>
          <w:lang w:eastAsia="en-GB"/>
        </w:rPr>
      </w:pPr>
      <w:r>
        <w:rPr>
          <w:rFonts w:ascii="Arial" w:hAnsi="Arial" w:cs="Arial"/>
          <w:sz w:val="24"/>
          <w:szCs w:val="24"/>
          <w:lang w:eastAsia="en-GB"/>
        </w:rPr>
        <w:t xml:space="preserve">This operational guidance outlines actions required to operationalise the following vaccination offer: </w:t>
      </w:r>
    </w:p>
    <w:p w14:paraId="33793E3E" w14:textId="77777777" w:rsidR="00B54269" w:rsidRDefault="00B54269" w:rsidP="00B54269">
      <w:pPr>
        <w:spacing w:after="120" w:line="276" w:lineRule="auto"/>
        <w:textAlignment w:val="baseline"/>
        <w:rPr>
          <w:rFonts w:ascii="Arial" w:hAnsi="Arial" w:cs="Arial"/>
          <w:b/>
          <w:bCs/>
          <w:sz w:val="24"/>
          <w:szCs w:val="24"/>
          <w:lang w:eastAsia="en-GB"/>
        </w:rPr>
      </w:pPr>
      <w:bookmarkStart w:id="0" w:name="_Hlk92462490"/>
      <w:r>
        <w:rPr>
          <w:rFonts w:ascii="Arial" w:hAnsi="Arial" w:cs="Arial"/>
          <w:b/>
          <w:bCs/>
          <w:sz w:val="24"/>
          <w:szCs w:val="24"/>
          <w:lang w:eastAsia="en-GB"/>
        </w:rPr>
        <w:t>From today, all vaccination sites can begin to invite via Local Booking Systems</w:t>
      </w:r>
    </w:p>
    <w:p w14:paraId="4D559289" w14:textId="77777777" w:rsidR="00B54269" w:rsidRDefault="00B54269" w:rsidP="00B54269">
      <w:pPr>
        <w:numPr>
          <w:ilvl w:val="0"/>
          <w:numId w:val="1"/>
        </w:numPr>
        <w:spacing w:after="120" w:line="276" w:lineRule="auto"/>
        <w:textAlignment w:val="baseline"/>
        <w:rPr>
          <w:rFonts w:ascii="Arial" w:eastAsia="Times New Roman" w:hAnsi="Arial" w:cs="Arial"/>
          <w:sz w:val="24"/>
          <w:szCs w:val="24"/>
          <w:lang w:eastAsia="en-GB"/>
        </w:rPr>
      </w:pPr>
      <w:r>
        <w:rPr>
          <w:rFonts w:ascii="Arial" w:eastAsia="Times New Roman" w:hAnsi="Arial" w:cs="Arial"/>
          <w:sz w:val="24"/>
          <w:szCs w:val="24"/>
          <w:lang w:eastAsia="en-GB"/>
        </w:rPr>
        <w:t>Booster for young people aged 12-15 years old who are in a clinical risk group, or who are a household contact of someone who is immunosuppressed, from 91 days following their last dose of the primary vaccination course</w:t>
      </w:r>
    </w:p>
    <w:p w14:paraId="66E36C95" w14:textId="77777777" w:rsidR="00B54269" w:rsidRDefault="00B54269" w:rsidP="00B54269">
      <w:pPr>
        <w:numPr>
          <w:ilvl w:val="0"/>
          <w:numId w:val="2"/>
        </w:numPr>
        <w:spacing w:after="120" w:line="276" w:lineRule="auto"/>
        <w:textAlignment w:val="baseline"/>
        <w:rPr>
          <w:rFonts w:ascii="Times New Roman" w:eastAsia="Times New Roman" w:hAnsi="Times New Roman" w:cs="Times New Roman"/>
          <w:sz w:val="24"/>
          <w:szCs w:val="24"/>
          <w:lang w:eastAsia="en-GB"/>
        </w:rPr>
      </w:pPr>
      <w:r>
        <w:rPr>
          <w:rFonts w:ascii="Arial" w:eastAsia="Times New Roman" w:hAnsi="Arial" w:cs="Arial"/>
          <w:sz w:val="24"/>
          <w:szCs w:val="24"/>
          <w:lang w:eastAsia="en-GB"/>
        </w:rPr>
        <w:t>Booster for young people aged 12-15 years old who are severely immunosuppressed from 91 days following their last dose of the primary vaccination course. Please note for severely immunosuppressed individuals, the primary vaccination course comprises 3 doses, and the booster is the 4th dose for this group.</w:t>
      </w:r>
    </w:p>
    <w:p w14:paraId="3DC96FAA" w14:textId="77777777" w:rsidR="00B54269" w:rsidRDefault="00B54269" w:rsidP="00B54269">
      <w:pPr>
        <w:numPr>
          <w:ilvl w:val="0"/>
          <w:numId w:val="2"/>
        </w:numPr>
        <w:spacing w:after="120" w:line="276" w:lineRule="auto"/>
        <w:textAlignment w:val="baseline"/>
        <w:rPr>
          <w:rFonts w:ascii="Times New Roman" w:eastAsia="Times New Roman" w:hAnsi="Times New Roman" w:cs="Times New Roman"/>
          <w:sz w:val="24"/>
          <w:szCs w:val="24"/>
          <w:lang w:eastAsia="en-GB"/>
        </w:rPr>
      </w:pPr>
      <w:r>
        <w:rPr>
          <w:rFonts w:ascii="Arial" w:eastAsia="Times New Roman" w:hAnsi="Arial" w:cs="Arial"/>
          <w:sz w:val="24"/>
          <w:szCs w:val="24"/>
          <w:lang w:eastAsia="en-GB"/>
        </w:rPr>
        <w:t xml:space="preserve">Booster for all remaining </w:t>
      </w:r>
      <w:proofErr w:type="gramStart"/>
      <w:r>
        <w:rPr>
          <w:rFonts w:ascii="Arial" w:eastAsia="Times New Roman" w:hAnsi="Arial" w:cs="Arial"/>
          <w:sz w:val="24"/>
          <w:szCs w:val="24"/>
          <w:lang w:eastAsia="en-GB"/>
        </w:rPr>
        <w:t>16 and 17 year olds</w:t>
      </w:r>
      <w:proofErr w:type="gramEnd"/>
      <w:r>
        <w:rPr>
          <w:rFonts w:ascii="Arial" w:eastAsia="Times New Roman" w:hAnsi="Arial" w:cs="Arial"/>
          <w:sz w:val="24"/>
          <w:szCs w:val="24"/>
          <w:lang w:eastAsia="en-GB"/>
        </w:rPr>
        <w:t xml:space="preserve"> from 91 days following their last dose of the primary vaccination course. </w:t>
      </w:r>
    </w:p>
    <w:p w14:paraId="73CD96EF" w14:textId="77777777" w:rsidR="00B54269" w:rsidRDefault="00B54269" w:rsidP="00B54269">
      <w:pPr>
        <w:rPr>
          <w:sz w:val="24"/>
          <w:szCs w:val="24"/>
        </w:rPr>
      </w:pPr>
      <w:bookmarkStart w:id="1" w:name="_Hlk92451783"/>
      <w:bookmarkEnd w:id="0"/>
    </w:p>
    <w:p w14:paraId="31244849" w14:textId="77777777" w:rsidR="00B54269" w:rsidRDefault="00B54269" w:rsidP="00B54269">
      <w:pPr>
        <w:spacing w:after="120"/>
        <w:rPr>
          <w:rFonts w:ascii="Arial" w:hAnsi="Arial" w:cs="Arial"/>
          <w:color w:val="000000"/>
          <w:sz w:val="24"/>
          <w:szCs w:val="24"/>
        </w:rPr>
      </w:pPr>
      <w:r>
        <w:rPr>
          <w:rFonts w:ascii="Arial" w:hAnsi="Arial" w:cs="Arial"/>
          <w:sz w:val="24"/>
          <w:szCs w:val="24"/>
        </w:rPr>
        <w:t xml:space="preserve">The updated PGD and National Protocol has been published today (7 January) and is available here: </w:t>
      </w:r>
      <w:hyperlink r:id="rId5" w:history="1">
        <w:r>
          <w:rPr>
            <w:rStyle w:val="Hyperlink"/>
            <w:rFonts w:ascii="Arial" w:hAnsi="Arial" w:cs="Arial"/>
            <w:sz w:val="24"/>
            <w:szCs w:val="24"/>
          </w:rPr>
          <w:t>Coronavirus » Legal mechanisms (england.nhs.uk)</w:t>
        </w:r>
      </w:hyperlink>
      <w:r>
        <w:rPr>
          <w:rFonts w:ascii="Arial" w:hAnsi="Arial" w:cs="Arial"/>
          <w:color w:val="0563C1"/>
          <w:sz w:val="24"/>
          <w:szCs w:val="24"/>
          <w:u w:val="single"/>
        </w:rPr>
        <w:t>.</w:t>
      </w:r>
      <w:r>
        <w:rPr>
          <w:rFonts w:ascii="Arial" w:hAnsi="Arial" w:cs="Arial"/>
          <w:sz w:val="24"/>
          <w:szCs w:val="24"/>
        </w:rPr>
        <w:t xml:space="preserve"> The Green Book has been updated.</w:t>
      </w:r>
    </w:p>
    <w:bookmarkEnd w:id="1"/>
    <w:p w14:paraId="57F5DCEE" w14:textId="77777777" w:rsidR="00B54269" w:rsidRDefault="00B54269" w:rsidP="00B54269">
      <w:pPr>
        <w:spacing w:after="120"/>
        <w:rPr>
          <w:rFonts w:ascii="Arial" w:hAnsi="Arial" w:cs="Arial"/>
          <w:color w:val="000000"/>
          <w:sz w:val="24"/>
          <w:szCs w:val="24"/>
        </w:rPr>
      </w:pPr>
      <w:r>
        <w:rPr>
          <w:rFonts w:ascii="Arial" w:hAnsi="Arial" w:cs="Arial"/>
          <w:sz w:val="24"/>
          <w:szCs w:val="24"/>
        </w:rPr>
        <w:t xml:space="preserve">Bookings on the national booking service (NBS) for </w:t>
      </w:r>
      <w:proofErr w:type="gramStart"/>
      <w:r>
        <w:rPr>
          <w:rFonts w:ascii="Arial" w:hAnsi="Arial" w:cs="Arial"/>
          <w:sz w:val="24"/>
          <w:szCs w:val="24"/>
        </w:rPr>
        <w:t>16 and 17 year olds</w:t>
      </w:r>
      <w:proofErr w:type="gramEnd"/>
      <w:r>
        <w:rPr>
          <w:rFonts w:ascii="Arial" w:hAnsi="Arial" w:cs="Arial"/>
          <w:sz w:val="24"/>
          <w:szCs w:val="24"/>
        </w:rPr>
        <w:t xml:space="preserve"> is scheduled for 17 January. The national walk-in finder website will be updated by 17 January latest to sign-post to booster offers for eligible </w:t>
      </w:r>
      <w:proofErr w:type="gramStart"/>
      <w:r>
        <w:rPr>
          <w:rFonts w:ascii="Arial" w:hAnsi="Arial" w:cs="Arial"/>
          <w:sz w:val="24"/>
          <w:szCs w:val="24"/>
        </w:rPr>
        <w:t>12-17 year olds</w:t>
      </w:r>
      <w:proofErr w:type="gramEnd"/>
      <w:r>
        <w:rPr>
          <w:rFonts w:ascii="Arial" w:hAnsi="Arial" w:cs="Arial"/>
          <w:sz w:val="24"/>
          <w:szCs w:val="24"/>
        </w:rPr>
        <w:t xml:space="preserve"> at age appropriate sites. Note, in the interim until the walk-in website is updated, </w:t>
      </w:r>
      <w:proofErr w:type="gramStart"/>
      <w:r>
        <w:rPr>
          <w:rFonts w:ascii="Arial" w:hAnsi="Arial" w:cs="Arial"/>
          <w:sz w:val="24"/>
          <w:szCs w:val="24"/>
        </w:rPr>
        <w:t>16 to 17 year olds</w:t>
      </w:r>
      <w:proofErr w:type="gramEnd"/>
      <w:r>
        <w:rPr>
          <w:rFonts w:ascii="Arial" w:hAnsi="Arial" w:cs="Arial"/>
          <w:sz w:val="24"/>
          <w:szCs w:val="24"/>
        </w:rPr>
        <w:t xml:space="preserve"> who are attending a walk-in clinic for a booster now should be offered a vaccination.</w:t>
      </w:r>
    </w:p>
    <w:p w14:paraId="0E296A16" w14:textId="77777777" w:rsidR="00B54269" w:rsidRDefault="00B54269" w:rsidP="00B54269">
      <w:pPr>
        <w:spacing w:after="120" w:line="276" w:lineRule="auto"/>
        <w:textAlignment w:val="baseline"/>
        <w:rPr>
          <w:rFonts w:ascii="Arial" w:hAnsi="Arial" w:cs="Arial"/>
          <w:sz w:val="24"/>
          <w:szCs w:val="24"/>
          <w:lang w:eastAsia="en-GB"/>
        </w:rPr>
      </w:pPr>
      <w:r>
        <w:rPr>
          <w:rFonts w:ascii="Arial" w:hAnsi="Arial" w:cs="Arial"/>
          <w:sz w:val="24"/>
          <w:szCs w:val="24"/>
          <w:lang w:eastAsia="en-GB"/>
        </w:rPr>
        <w:t>This guidance is to be read in conjunction with our system letter (</w:t>
      </w:r>
      <w:hyperlink r:id="rId6" w:history="1">
        <w:r>
          <w:rPr>
            <w:rStyle w:val="Hyperlink"/>
            <w:rFonts w:ascii="Arial" w:hAnsi="Arial" w:cs="Arial"/>
            <w:sz w:val="24"/>
            <w:szCs w:val="24"/>
            <w:lang w:eastAsia="en-GB"/>
          </w:rPr>
          <w:t>here</w:t>
        </w:r>
      </w:hyperlink>
      <w:r>
        <w:rPr>
          <w:rFonts w:ascii="Arial" w:hAnsi="Arial" w:cs="Arial"/>
          <w:sz w:val="24"/>
          <w:szCs w:val="24"/>
          <w:lang w:eastAsia="en-GB"/>
        </w:rPr>
        <w:t>) from 23 December 2021 and JCVI advice (</w:t>
      </w:r>
      <w:hyperlink r:id="rId7" w:history="1">
        <w:r>
          <w:rPr>
            <w:rStyle w:val="Hyperlink"/>
            <w:rFonts w:ascii="Arial" w:hAnsi="Arial" w:cs="Arial"/>
            <w:sz w:val="24"/>
            <w:szCs w:val="24"/>
            <w:lang w:eastAsia="en-GB"/>
          </w:rPr>
          <w:t>here</w:t>
        </w:r>
      </w:hyperlink>
      <w:r>
        <w:rPr>
          <w:rFonts w:ascii="Arial" w:hAnsi="Arial" w:cs="Arial"/>
          <w:sz w:val="24"/>
          <w:szCs w:val="24"/>
          <w:lang w:eastAsia="en-GB"/>
        </w:rPr>
        <w:t>) from 22 December 2021.</w:t>
      </w:r>
    </w:p>
    <w:p w14:paraId="65D77660" w14:textId="77777777" w:rsidR="00B54269" w:rsidRDefault="00B54269" w:rsidP="00B54269">
      <w:pPr>
        <w:spacing w:after="120"/>
        <w:jc w:val="both"/>
        <w:rPr>
          <w:rFonts w:ascii="Arial" w:hAnsi="Arial" w:cs="Arial"/>
          <w:sz w:val="24"/>
          <w:szCs w:val="24"/>
        </w:rPr>
      </w:pPr>
      <w:bookmarkStart w:id="2" w:name="_Hlk92437205"/>
      <w:r>
        <w:rPr>
          <w:rFonts w:ascii="Arial" w:hAnsi="Arial" w:cs="Arial"/>
          <w:sz w:val="24"/>
          <w:szCs w:val="24"/>
        </w:rPr>
        <w:t xml:space="preserve">Alongside vaccination of these groups please continue to vaccinate our vulnerable cohorts, care home residents and staff, immunosuppressed people, those who are unvaccinated and look to explore all opportunities to drive uptake from your site. </w:t>
      </w:r>
    </w:p>
    <w:p w14:paraId="15E53D69" w14:textId="77777777" w:rsidR="00B54269" w:rsidRDefault="00B54269" w:rsidP="00B54269">
      <w:pPr>
        <w:spacing w:after="120"/>
        <w:rPr>
          <w:rFonts w:ascii="Arial" w:hAnsi="Arial" w:cs="Arial"/>
          <w:sz w:val="24"/>
          <w:szCs w:val="24"/>
        </w:rPr>
      </w:pPr>
      <w:r>
        <w:rPr>
          <w:rFonts w:ascii="Arial" w:hAnsi="Arial" w:cs="Arial"/>
          <w:sz w:val="24"/>
          <w:szCs w:val="24"/>
        </w:rPr>
        <w:t xml:space="preserve">Please also </w:t>
      </w:r>
      <w:hyperlink r:id="rId8" w:history="1">
        <w:r>
          <w:rPr>
            <w:rStyle w:val="Hyperlink"/>
            <w:rFonts w:ascii="Arial" w:hAnsi="Arial" w:cs="Arial"/>
            <w:sz w:val="24"/>
            <w:szCs w:val="24"/>
          </w:rPr>
          <w:t xml:space="preserve">see tips for increasing local demand </w:t>
        </w:r>
      </w:hyperlink>
      <w:r>
        <w:rPr>
          <w:rFonts w:ascii="Arial" w:hAnsi="Arial" w:cs="Arial"/>
          <w:sz w:val="24"/>
          <w:szCs w:val="24"/>
        </w:rPr>
        <w:t> and maximise the deployment of vaccination supply close to its expiry date</w:t>
      </w:r>
      <w:bookmarkStart w:id="3" w:name="_Hlk92437187"/>
      <w:r>
        <w:rPr>
          <w:rFonts w:ascii="Arial" w:hAnsi="Arial" w:cs="Arial"/>
          <w:sz w:val="24"/>
          <w:szCs w:val="24"/>
        </w:rPr>
        <w:t>. Please ensure that stock usage is prioritised in line with expiry date, site size and throughput highlighting risks of excess through your usual system and regional routes</w:t>
      </w:r>
      <w:bookmarkEnd w:id="3"/>
      <w:r>
        <w:rPr>
          <w:rFonts w:ascii="Arial" w:hAnsi="Arial" w:cs="Arial"/>
          <w:sz w:val="24"/>
          <w:szCs w:val="24"/>
        </w:rPr>
        <w:t>.</w:t>
      </w:r>
      <w:bookmarkEnd w:id="2"/>
    </w:p>
    <w:p w14:paraId="16719447" w14:textId="77777777" w:rsidR="00B54269" w:rsidRDefault="00B54269" w:rsidP="00B54269">
      <w:pPr>
        <w:spacing w:after="120"/>
        <w:rPr>
          <w:rFonts w:ascii="Arial" w:hAnsi="Arial" w:cs="Arial"/>
          <w:b/>
          <w:bCs/>
          <w:i/>
          <w:iCs/>
          <w:color w:val="000000"/>
          <w:sz w:val="24"/>
          <w:szCs w:val="24"/>
          <w:lang w:eastAsia="en-GB"/>
        </w:rPr>
      </w:pPr>
    </w:p>
    <w:p w14:paraId="1E5224F0" w14:textId="77777777" w:rsidR="00B54269" w:rsidRDefault="00B54269" w:rsidP="00B54269">
      <w:pPr>
        <w:spacing w:after="120"/>
        <w:rPr>
          <w:rFonts w:ascii="Arial" w:hAnsi="Arial" w:cs="Arial"/>
          <w:b/>
          <w:bCs/>
          <w:sz w:val="24"/>
          <w:szCs w:val="24"/>
          <w:u w:val="single"/>
        </w:rPr>
      </w:pPr>
      <w:r>
        <w:rPr>
          <w:rFonts w:ascii="Arial" w:hAnsi="Arial" w:cs="Arial"/>
          <w:b/>
          <w:bCs/>
          <w:sz w:val="24"/>
          <w:szCs w:val="24"/>
          <w:u w:val="single"/>
        </w:rPr>
        <w:t xml:space="preserve">Booster for eligible </w:t>
      </w:r>
      <w:proofErr w:type="gramStart"/>
      <w:r>
        <w:rPr>
          <w:rFonts w:ascii="Arial" w:hAnsi="Arial" w:cs="Arial"/>
          <w:b/>
          <w:bCs/>
          <w:sz w:val="24"/>
          <w:szCs w:val="24"/>
          <w:u w:val="single"/>
        </w:rPr>
        <w:t>12-15 year olds</w:t>
      </w:r>
      <w:proofErr w:type="gramEnd"/>
      <w:r>
        <w:rPr>
          <w:rFonts w:ascii="Arial" w:hAnsi="Arial" w:cs="Arial"/>
          <w:b/>
          <w:bCs/>
          <w:sz w:val="24"/>
          <w:szCs w:val="24"/>
          <w:u w:val="single"/>
        </w:rPr>
        <w:t xml:space="preserve"> and 16 to 17 year olds</w:t>
      </w:r>
    </w:p>
    <w:p w14:paraId="505FC70E" w14:textId="77777777" w:rsidR="00B54269" w:rsidRDefault="00B54269" w:rsidP="00B54269">
      <w:pPr>
        <w:numPr>
          <w:ilvl w:val="0"/>
          <w:numId w:val="3"/>
        </w:numPr>
        <w:spacing w:line="231" w:lineRule="atLeast"/>
        <w:ind w:left="714" w:hanging="357"/>
        <w:contextualSpacing/>
        <w:rPr>
          <w:rFonts w:ascii="Arial" w:hAnsi="Arial" w:cs="Arial"/>
          <w:color w:val="000000"/>
          <w:sz w:val="24"/>
          <w:szCs w:val="24"/>
          <w:lang w:eastAsia="en-GB"/>
        </w:rPr>
      </w:pPr>
      <w:r>
        <w:rPr>
          <w:rFonts w:ascii="Arial" w:hAnsi="Arial" w:cs="Arial"/>
          <w:sz w:val="24"/>
          <w:szCs w:val="24"/>
          <w:lang w:eastAsia="en-GB"/>
        </w:rPr>
        <w:t>Comirnaty</w:t>
      </w:r>
      <w:r>
        <w:rPr>
          <w:rFonts w:ascii="Arial" w:hAnsi="Arial" w:cs="Arial"/>
          <w:sz w:val="24"/>
          <w:szCs w:val="24"/>
          <w:vertAlign w:val="superscript"/>
          <w:lang w:eastAsia="en-GB"/>
        </w:rPr>
        <w:t>®</w:t>
      </w:r>
      <w:r>
        <w:rPr>
          <w:rFonts w:ascii="Arial" w:hAnsi="Arial" w:cs="Arial"/>
          <w:sz w:val="24"/>
          <w:szCs w:val="24"/>
          <w:lang w:eastAsia="en-GB"/>
        </w:rPr>
        <w:t xml:space="preserve"> 30 microgram/0.3ml dose vaccine </w:t>
      </w:r>
      <w:r>
        <w:rPr>
          <w:rFonts w:ascii="Arial" w:hAnsi="Arial" w:cs="Arial"/>
          <w:color w:val="000000"/>
          <w:sz w:val="24"/>
          <w:szCs w:val="24"/>
          <w:lang w:eastAsia="en-GB"/>
        </w:rPr>
        <w:t xml:space="preserve">is the recommended vaccine for those aged 12-17 years. </w:t>
      </w:r>
    </w:p>
    <w:p w14:paraId="056442F3" w14:textId="77777777" w:rsidR="00B54269" w:rsidRDefault="00B54269" w:rsidP="00B54269">
      <w:pPr>
        <w:numPr>
          <w:ilvl w:val="0"/>
          <w:numId w:val="3"/>
        </w:numPr>
        <w:spacing w:line="252" w:lineRule="auto"/>
        <w:ind w:left="714" w:hanging="357"/>
        <w:contextualSpacing/>
        <w:rPr>
          <w:rFonts w:ascii="Arial" w:hAnsi="Arial" w:cs="Arial"/>
          <w:color w:val="000000"/>
          <w:sz w:val="24"/>
          <w:szCs w:val="24"/>
          <w:lang w:eastAsia="en-GB"/>
        </w:rPr>
      </w:pPr>
      <w:r>
        <w:rPr>
          <w:rFonts w:ascii="Arial" w:hAnsi="Arial" w:cs="Arial"/>
          <w:color w:val="000000"/>
          <w:sz w:val="24"/>
          <w:szCs w:val="24"/>
          <w:lang w:eastAsia="en-GB"/>
        </w:rPr>
        <w:t xml:space="preserve">No changes are required to the Point of Care Systems to enable the recording of booster vaccinations to those aged 12-17 years old. The warning messages for most PoC applications will be updated by 17 January. Please note that this warning message should not prevent clinicians from vaccinating and recording the booster dose. </w:t>
      </w:r>
    </w:p>
    <w:p w14:paraId="7269161A" w14:textId="77777777" w:rsidR="00B54269" w:rsidRDefault="00B54269" w:rsidP="00B54269">
      <w:pPr>
        <w:numPr>
          <w:ilvl w:val="0"/>
          <w:numId w:val="3"/>
        </w:numPr>
        <w:spacing w:line="231" w:lineRule="atLeast"/>
        <w:ind w:left="714" w:hanging="357"/>
        <w:contextualSpacing/>
        <w:rPr>
          <w:rFonts w:ascii="Arial" w:hAnsi="Arial" w:cs="Arial"/>
          <w:color w:val="000000"/>
          <w:sz w:val="24"/>
          <w:szCs w:val="24"/>
          <w:lang w:eastAsia="en-GB"/>
        </w:rPr>
      </w:pPr>
      <w:r>
        <w:rPr>
          <w:rFonts w:ascii="Arial" w:hAnsi="Arial" w:cs="Arial"/>
          <w:b/>
          <w:bCs/>
          <w:color w:val="000000"/>
          <w:sz w:val="24"/>
          <w:szCs w:val="24"/>
          <w:lang w:eastAsia="en-GB"/>
        </w:rPr>
        <w:lastRenderedPageBreak/>
        <w:t xml:space="preserve">Recording boosters for severely immunosuppressed </w:t>
      </w:r>
      <w:proofErr w:type="gramStart"/>
      <w:r>
        <w:rPr>
          <w:rFonts w:ascii="Arial" w:hAnsi="Arial" w:cs="Arial"/>
          <w:b/>
          <w:bCs/>
          <w:color w:val="000000"/>
          <w:sz w:val="24"/>
          <w:szCs w:val="24"/>
          <w:lang w:eastAsia="en-GB"/>
        </w:rPr>
        <w:t>12-15 year olds</w:t>
      </w:r>
      <w:proofErr w:type="gramEnd"/>
      <w:r>
        <w:rPr>
          <w:rFonts w:ascii="Arial" w:hAnsi="Arial" w:cs="Arial"/>
          <w:b/>
          <w:bCs/>
          <w:color w:val="000000"/>
          <w:sz w:val="24"/>
          <w:szCs w:val="24"/>
          <w:lang w:eastAsia="en-GB"/>
        </w:rPr>
        <w:t xml:space="preserve"> in PoC systems:</w:t>
      </w:r>
      <w:r>
        <w:rPr>
          <w:rFonts w:ascii="Arial" w:hAnsi="Arial" w:cs="Arial"/>
          <w:color w:val="000000"/>
          <w:sz w:val="24"/>
          <w:szCs w:val="24"/>
          <w:lang w:eastAsia="en-GB"/>
        </w:rPr>
        <w:t xml:space="preserve"> </w:t>
      </w:r>
      <w:r>
        <w:rPr>
          <w:rFonts w:ascii="Arial" w:hAnsi="Arial" w:cs="Arial"/>
          <w:sz w:val="24"/>
          <w:szCs w:val="24"/>
          <w:lang w:eastAsia="en-GB"/>
        </w:rPr>
        <w:t>For these patients, the booster dose will be their 4</w:t>
      </w:r>
      <w:r>
        <w:rPr>
          <w:rFonts w:ascii="Arial" w:hAnsi="Arial" w:cs="Arial"/>
          <w:sz w:val="24"/>
          <w:szCs w:val="24"/>
          <w:vertAlign w:val="superscript"/>
          <w:lang w:eastAsia="en-GB"/>
        </w:rPr>
        <w:t>th</w:t>
      </w:r>
      <w:r>
        <w:rPr>
          <w:rFonts w:ascii="Arial" w:hAnsi="Arial" w:cs="Arial"/>
          <w:sz w:val="24"/>
          <w:szCs w:val="24"/>
          <w:lang w:eastAsia="en-GB"/>
        </w:rPr>
        <w:t xml:space="preserve"> dose 91 days following their third primary vaccination dose. Please record this as a</w:t>
      </w:r>
      <w:r>
        <w:rPr>
          <w:rFonts w:ascii="Arial" w:hAnsi="Arial" w:cs="Arial"/>
          <w:color w:val="000000"/>
          <w:sz w:val="24"/>
          <w:szCs w:val="24"/>
          <w:lang w:eastAsia="en-GB"/>
        </w:rPr>
        <w:t xml:space="preserve"> </w:t>
      </w:r>
      <w:r>
        <w:rPr>
          <w:rFonts w:ascii="Arial" w:hAnsi="Arial" w:cs="Arial"/>
          <w:i/>
          <w:iCs/>
          <w:color w:val="000000"/>
          <w:sz w:val="24"/>
          <w:szCs w:val="24"/>
          <w:lang w:eastAsia="en-GB"/>
        </w:rPr>
        <w:t>second booster</w:t>
      </w:r>
      <w:r>
        <w:rPr>
          <w:rFonts w:ascii="Arial" w:hAnsi="Arial" w:cs="Arial"/>
          <w:color w:val="000000"/>
          <w:sz w:val="24"/>
          <w:szCs w:val="24"/>
          <w:lang w:eastAsia="en-GB"/>
        </w:rPr>
        <w:t>. Point of Care Systems such as Pinnacle support the recording of multiple boosters.</w:t>
      </w:r>
      <w:r>
        <w:rPr>
          <w:rFonts w:ascii="Arial" w:hAnsi="Arial" w:cs="Arial"/>
          <w:sz w:val="24"/>
          <w:szCs w:val="24"/>
          <w:lang w:eastAsia="en-GB"/>
        </w:rPr>
        <w:t xml:space="preserve"> </w:t>
      </w:r>
    </w:p>
    <w:p w14:paraId="4481DBA1" w14:textId="77777777" w:rsidR="00B54269" w:rsidRDefault="00B54269" w:rsidP="00B54269">
      <w:pPr>
        <w:numPr>
          <w:ilvl w:val="0"/>
          <w:numId w:val="3"/>
        </w:numPr>
        <w:spacing w:line="252" w:lineRule="auto"/>
        <w:ind w:left="714" w:hanging="357"/>
        <w:contextualSpacing/>
        <w:rPr>
          <w:rFonts w:ascii="Arial" w:hAnsi="Arial" w:cs="Arial"/>
          <w:color w:val="000000"/>
          <w:sz w:val="24"/>
          <w:szCs w:val="24"/>
          <w:lang w:eastAsia="en-GB"/>
        </w:rPr>
      </w:pPr>
      <w:r>
        <w:rPr>
          <w:rFonts w:ascii="Arial" w:hAnsi="Arial" w:cs="Arial"/>
          <w:color w:val="000000"/>
          <w:sz w:val="24"/>
          <w:szCs w:val="24"/>
          <w:lang w:eastAsia="en-GB"/>
        </w:rPr>
        <w:t xml:space="preserve">Please </w:t>
      </w:r>
      <w:proofErr w:type="gramStart"/>
      <w:r>
        <w:rPr>
          <w:rFonts w:ascii="Arial" w:hAnsi="Arial" w:cs="Arial"/>
          <w:color w:val="000000"/>
          <w:sz w:val="24"/>
          <w:szCs w:val="24"/>
          <w:lang w:eastAsia="en-GB"/>
        </w:rPr>
        <w:t>note:</w:t>
      </w:r>
      <w:proofErr w:type="gramEnd"/>
      <w:r>
        <w:rPr>
          <w:rFonts w:ascii="Arial" w:hAnsi="Arial" w:cs="Arial"/>
          <w:color w:val="000000"/>
          <w:sz w:val="24"/>
          <w:szCs w:val="24"/>
          <w:lang w:eastAsia="en-GB"/>
        </w:rPr>
        <w:t xml:space="preserve"> boosters for 16 and 17-year-old severely immunosuppressed and household contacts of those who are immunosuppressed are already recommended, as set out in Chapter 14a of the Green Book.</w:t>
      </w:r>
    </w:p>
    <w:p w14:paraId="44D396D0" w14:textId="77777777" w:rsidR="00B54269" w:rsidRDefault="00B54269" w:rsidP="00B54269">
      <w:pPr>
        <w:spacing w:after="120" w:line="231" w:lineRule="atLeast"/>
        <w:rPr>
          <w:rFonts w:ascii="Arial" w:hAnsi="Arial" w:cs="Arial"/>
          <w:color w:val="000000"/>
          <w:sz w:val="24"/>
          <w:szCs w:val="24"/>
          <w:lang w:eastAsia="en-GB"/>
        </w:rPr>
      </w:pPr>
    </w:p>
    <w:p w14:paraId="044D95EA" w14:textId="77777777" w:rsidR="00B54269" w:rsidRDefault="00B54269" w:rsidP="00B54269">
      <w:pPr>
        <w:spacing w:after="120"/>
        <w:rPr>
          <w:rFonts w:ascii="Arial" w:hAnsi="Arial" w:cs="Arial"/>
          <w:b/>
          <w:bCs/>
          <w:i/>
          <w:iCs/>
          <w:color w:val="000000"/>
          <w:sz w:val="24"/>
          <w:szCs w:val="24"/>
          <w:lang w:eastAsia="en-GB"/>
        </w:rPr>
      </w:pPr>
      <w:r>
        <w:rPr>
          <w:rFonts w:ascii="Arial" w:hAnsi="Arial" w:cs="Arial"/>
          <w:b/>
          <w:bCs/>
          <w:i/>
          <w:iCs/>
          <w:color w:val="000000"/>
          <w:sz w:val="24"/>
          <w:szCs w:val="24"/>
          <w:lang w:eastAsia="en-GB"/>
        </w:rPr>
        <w:t>Booking systems</w:t>
      </w:r>
    </w:p>
    <w:p w14:paraId="2F7CD826" w14:textId="77777777" w:rsidR="00B54269" w:rsidRDefault="00B54269" w:rsidP="00B54269">
      <w:pPr>
        <w:numPr>
          <w:ilvl w:val="0"/>
          <w:numId w:val="3"/>
        </w:numPr>
        <w:spacing w:line="252" w:lineRule="auto"/>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We expect booster appointment bookings for </w:t>
      </w:r>
      <w:proofErr w:type="gramStart"/>
      <w:r>
        <w:rPr>
          <w:rFonts w:ascii="Arial" w:eastAsia="Times New Roman" w:hAnsi="Arial" w:cs="Arial"/>
          <w:color w:val="000000"/>
          <w:sz w:val="24"/>
          <w:szCs w:val="24"/>
          <w:lang w:eastAsia="en-GB"/>
        </w:rPr>
        <w:t>16 and 17 year olds</w:t>
      </w:r>
      <w:proofErr w:type="gramEnd"/>
      <w:r>
        <w:rPr>
          <w:rFonts w:ascii="Arial" w:eastAsia="Times New Roman" w:hAnsi="Arial" w:cs="Arial"/>
          <w:color w:val="000000"/>
          <w:sz w:val="24"/>
          <w:szCs w:val="24"/>
          <w:lang w:eastAsia="en-GB"/>
        </w:rPr>
        <w:t xml:space="preserve"> to be available on the NBS from 17 January. </w:t>
      </w:r>
      <w:proofErr w:type="gramStart"/>
      <w:r>
        <w:rPr>
          <w:rFonts w:ascii="Arial" w:eastAsia="Times New Roman" w:hAnsi="Arial" w:cs="Arial"/>
          <w:color w:val="000000"/>
          <w:sz w:val="24"/>
          <w:szCs w:val="24"/>
          <w:lang w:eastAsia="en-GB"/>
        </w:rPr>
        <w:t>16 and 17 year olds</w:t>
      </w:r>
      <w:proofErr w:type="gramEnd"/>
      <w:r>
        <w:rPr>
          <w:rFonts w:ascii="Arial" w:eastAsia="Times New Roman" w:hAnsi="Arial" w:cs="Arial"/>
          <w:color w:val="000000"/>
          <w:sz w:val="24"/>
          <w:szCs w:val="24"/>
          <w:lang w:eastAsia="en-GB"/>
        </w:rPr>
        <w:t xml:space="preserve"> will be able to book into booster slots already set up by sites that have made themselves accessible for this age group. An NBS booking pathway for boosters for </w:t>
      </w:r>
      <w:proofErr w:type="gramStart"/>
      <w:r>
        <w:rPr>
          <w:rFonts w:ascii="Arial" w:eastAsia="Times New Roman" w:hAnsi="Arial" w:cs="Arial"/>
          <w:color w:val="000000"/>
          <w:sz w:val="24"/>
          <w:szCs w:val="24"/>
          <w:lang w:eastAsia="en-GB"/>
        </w:rPr>
        <w:t>12-15 year olds</w:t>
      </w:r>
      <w:proofErr w:type="gramEnd"/>
      <w:r>
        <w:rPr>
          <w:rFonts w:ascii="Arial" w:eastAsia="Times New Roman" w:hAnsi="Arial" w:cs="Arial"/>
          <w:color w:val="000000"/>
          <w:sz w:val="24"/>
          <w:szCs w:val="24"/>
          <w:lang w:eastAsia="en-GB"/>
        </w:rPr>
        <w:t xml:space="preserve"> who are in a clinical risk group or household contact of someone who is immunosuppressed is currently being considered. Further detail to follow.</w:t>
      </w:r>
    </w:p>
    <w:p w14:paraId="637CEEBD" w14:textId="77777777" w:rsidR="00B54269" w:rsidRDefault="00B54269" w:rsidP="00B54269">
      <w:pPr>
        <w:numPr>
          <w:ilvl w:val="0"/>
          <w:numId w:val="3"/>
        </w:numPr>
        <w:spacing w:line="252" w:lineRule="auto"/>
        <w:ind w:left="714" w:hanging="357"/>
        <w:contextualSpacing/>
        <w:rPr>
          <w:rFonts w:ascii="Arial" w:hAnsi="Arial" w:cs="Arial"/>
          <w:color w:val="000000"/>
          <w:sz w:val="24"/>
          <w:szCs w:val="24"/>
          <w:lang w:eastAsia="en-GB"/>
        </w:rPr>
      </w:pPr>
      <w:r>
        <w:rPr>
          <w:rFonts w:ascii="Arial" w:hAnsi="Arial" w:cs="Arial"/>
          <w:b/>
          <w:bCs/>
          <w:sz w:val="24"/>
          <w:szCs w:val="24"/>
          <w:lang w:eastAsia="en-GB"/>
        </w:rPr>
        <w:t>National call/recall</w:t>
      </w:r>
      <w:r>
        <w:rPr>
          <w:rFonts w:ascii="Arial" w:hAnsi="Arial" w:cs="Arial"/>
          <w:sz w:val="24"/>
          <w:szCs w:val="24"/>
          <w:lang w:eastAsia="en-GB"/>
        </w:rPr>
        <w:t xml:space="preserve">: for booster doses for </w:t>
      </w:r>
      <w:proofErr w:type="gramStart"/>
      <w:r>
        <w:rPr>
          <w:rFonts w:ascii="Arial" w:hAnsi="Arial" w:cs="Arial"/>
          <w:sz w:val="24"/>
          <w:szCs w:val="24"/>
          <w:lang w:eastAsia="en-GB"/>
        </w:rPr>
        <w:t>16 and 17 year olds</w:t>
      </w:r>
      <w:proofErr w:type="gramEnd"/>
      <w:r>
        <w:rPr>
          <w:rFonts w:ascii="Arial" w:hAnsi="Arial" w:cs="Arial"/>
          <w:sz w:val="24"/>
          <w:szCs w:val="24"/>
          <w:lang w:eastAsia="en-GB"/>
        </w:rPr>
        <w:t xml:space="preserve"> are scheduled from Mon 17 January. National call/recall efforts to supplement local call/recall arrangements for booster doses for </w:t>
      </w:r>
      <w:proofErr w:type="gramStart"/>
      <w:r>
        <w:rPr>
          <w:rFonts w:ascii="Arial" w:hAnsi="Arial" w:cs="Arial"/>
          <w:sz w:val="24"/>
          <w:szCs w:val="24"/>
          <w:lang w:eastAsia="en-GB"/>
        </w:rPr>
        <w:t>12-15 year olds</w:t>
      </w:r>
      <w:proofErr w:type="gramEnd"/>
      <w:r>
        <w:rPr>
          <w:rFonts w:ascii="Arial" w:hAnsi="Arial" w:cs="Arial"/>
          <w:sz w:val="24"/>
          <w:szCs w:val="24"/>
          <w:lang w:eastAsia="en-GB"/>
        </w:rPr>
        <w:t xml:space="preserve"> who are in a clinical risk group are currently being considered. Further detail to follow. </w:t>
      </w:r>
    </w:p>
    <w:p w14:paraId="4ADFA6B2" w14:textId="77777777" w:rsidR="00B54269" w:rsidRDefault="00B54269" w:rsidP="00B54269">
      <w:pPr>
        <w:numPr>
          <w:ilvl w:val="0"/>
          <w:numId w:val="3"/>
        </w:numPr>
        <w:spacing w:line="252" w:lineRule="auto"/>
        <w:ind w:left="714" w:hanging="357"/>
        <w:contextualSpacing/>
        <w:rPr>
          <w:rFonts w:ascii="Arial" w:hAnsi="Arial" w:cs="Arial"/>
          <w:color w:val="000000"/>
          <w:sz w:val="24"/>
          <w:szCs w:val="24"/>
          <w:lang w:eastAsia="en-GB"/>
        </w:rPr>
      </w:pPr>
      <w:r>
        <w:rPr>
          <w:rFonts w:ascii="Arial" w:hAnsi="Arial" w:cs="Arial"/>
          <w:color w:val="000000"/>
          <w:sz w:val="24"/>
          <w:szCs w:val="24"/>
          <w:lang w:eastAsia="en-GB"/>
        </w:rPr>
        <w:t xml:space="preserve">From 17 January, the national walk-in site finder at </w:t>
      </w:r>
      <w:hyperlink r:id="rId9" w:history="1">
        <w:r>
          <w:rPr>
            <w:rStyle w:val="Hyperlink"/>
            <w:rFonts w:ascii="Arial" w:hAnsi="Arial" w:cs="Arial"/>
            <w:sz w:val="24"/>
            <w:szCs w:val="24"/>
            <w:lang w:eastAsia="en-GB"/>
          </w:rPr>
          <w:t>www.nhs.uk/grab-a-jab</w:t>
        </w:r>
      </w:hyperlink>
      <w:r>
        <w:rPr>
          <w:rFonts w:ascii="Arial" w:hAnsi="Arial" w:cs="Arial"/>
          <w:color w:val="000000"/>
          <w:sz w:val="24"/>
          <w:szCs w:val="24"/>
          <w:lang w:eastAsia="en-GB"/>
        </w:rPr>
        <w:t xml:space="preserve"> will be updated to direct 16- and 17-year-olds and 12 –15-year-olds in a clinical risk group for their booster to age-appropriate walk-in sites who are compliant with the readiness checklist Part A (for 16- and 17-year-olds), and Part A and B (12–15-year-olds) available </w:t>
      </w:r>
      <w:hyperlink r:id="rId10" w:history="1">
        <w:r>
          <w:rPr>
            <w:rStyle w:val="Hyperlink"/>
            <w:rFonts w:ascii="Arial" w:hAnsi="Arial" w:cs="Arial"/>
            <w:sz w:val="24"/>
            <w:szCs w:val="24"/>
            <w:lang w:eastAsia="en-GB"/>
          </w:rPr>
          <w:t>here</w:t>
        </w:r>
      </w:hyperlink>
      <w:r>
        <w:rPr>
          <w:rFonts w:ascii="Arial" w:hAnsi="Arial" w:cs="Arial"/>
          <w:sz w:val="24"/>
          <w:szCs w:val="24"/>
          <w:lang w:eastAsia="en-GB"/>
        </w:rPr>
        <w:t>.</w:t>
      </w:r>
    </w:p>
    <w:p w14:paraId="010AD2EF" w14:textId="77777777" w:rsidR="00B54269" w:rsidRDefault="00B54269" w:rsidP="00B54269">
      <w:pPr>
        <w:spacing w:line="252" w:lineRule="auto"/>
        <w:ind w:left="714"/>
        <w:contextualSpacing/>
        <w:rPr>
          <w:rFonts w:ascii="Arial" w:hAnsi="Arial" w:cs="Arial"/>
          <w:color w:val="000000"/>
          <w:sz w:val="24"/>
          <w:szCs w:val="24"/>
          <w:lang w:eastAsia="en-GB"/>
        </w:rPr>
      </w:pPr>
    </w:p>
    <w:p w14:paraId="174ACD41" w14:textId="77777777" w:rsidR="00B54269" w:rsidRDefault="00B54269" w:rsidP="00B54269">
      <w:pPr>
        <w:spacing w:after="120" w:line="231" w:lineRule="atLeast"/>
        <w:rPr>
          <w:rFonts w:ascii="Arial" w:hAnsi="Arial" w:cs="Arial"/>
          <w:b/>
          <w:bCs/>
          <w:i/>
          <w:iCs/>
          <w:color w:val="000000"/>
          <w:sz w:val="24"/>
          <w:szCs w:val="24"/>
          <w:lang w:eastAsia="en-GB"/>
        </w:rPr>
      </w:pPr>
      <w:r>
        <w:rPr>
          <w:rFonts w:ascii="Arial" w:hAnsi="Arial" w:cs="Arial"/>
          <w:b/>
          <w:bCs/>
          <w:i/>
          <w:iCs/>
          <w:color w:val="000000"/>
          <w:sz w:val="24"/>
          <w:szCs w:val="24"/>
          <w:lang w:eastAsia="en-GB"/>
        </w:rPr>
        <w:t>Site requirements: processes at site arrival for all children and young people</w:t>
      </w:r>
    </w:p>
    <w:p w14:paraId="2BB0F375" w14:textId="77777777" w:rsidR="00B54269" w:rsidRDefault="00B54269" w:rsidP="00B54269">
      <w:pPr>
        <w:numPr>
          <w:ilvl w:val="0"/>
          <w:numId w:val="3"/>
        </w:numPr>
        <w:spacing w:line="231" w:lineRule="atLeast"/>
        <w:ind w:hanging="357"/>
        <w:contextualSpacing/>
        <w:rPr>
          <w:rFonts w:ascii="Arial" w:hAnsi="Arial" w:cs="Arial"/>
          <w:color w:val="000000"/>
          <w:sz w:val="24"/>
          <w:szCs w:val="24"/>
          <w:lang w:eastAsia="en-GB"/>
        </w:rPr>
      </w:pPr>
      <w:r>
        <w:rPr>
          <w:rFonts w:ascii="Arial" w:hAnsi="Arial" w:cs="Arial"/>
          <w:sz w:val="24"/>
          <w:szCs w:val="24"/>
          <w:lang w:eastAsia="en-GB"/>
        </w:rPr>
        <w:t xml:space="preserve">All sites must have processes in place at arrival to identify eligible </w:t>
      </w:r>
      <w:proofErr w:type="gramStart"/>
      <w:r>
        <w:rPr>
          <w:rFonts w:ascii="Arial" w:hAnsi="Arial" w:cs="Arial"/>
          <w:sz w:val="24"/>
          <w:szCs w:val="24"/>
          <w:lang w:eastAsia="en-GB"/>
        </w:rPr>
        <w:t>12-17 year olds</w:t>
      </w:r>
      <w:proofErr w:type="gramEnd"/>
      <w:r>
        <w:rPr>
          <w:rFonts w:ascii="Arial" w:hAnsi="Arial" w:cs="Arial"/>
          <w:sz w:val="24"/>
          <w:szCs w:val="24"/>
          <w:lang w:eastAsia="en-GB"/>
        </w:rPr>
        <w:t xml:space="preserve"> attending for their booster. All staff, including front-of-house volunteers and site security must be briefed on these requirements.</w:t>
      </w:r>
    </w:p>
    <w:p w14:paraId="3E78A15D" w14:textId="77777777" w:rsidR="00B54269" w:rsidRDefault="00B54269" w:rsidP="00B54269">
      <w:pPr>
        <w:numPr>
          <w:ilvl w:val="1"/>
          <w:numId w:val="4"/>
        </w:numPr>
        <w:spacing w:line="252" w:lineRule="auto"/>
        <w:rPr>
          <w:rFonts w:ascii="Arial" w:eastAsia="Times New Roman" w:hAnsi="Arial" w:cs="Arial"/>
          <w:sz w:val="24"/>
          <w:szCs w:val="24"/>
        </w:rPr>
      </w:pPr>
      <w:r>
        <w:rPr>
          <w:rFonts w:ascii="Arial" w:eastAsia="Times New Roman" w:hAnsi="Arial" w:cs="Arial"/>
          <w:sz w:val="24"/>
          <w:szCs w:val="24"/>
          <w:lang w:eastAsia="en-GB"/>
        </w:rPr>
        <w:t xml:space="preserve">Eligible children and young people must be identified at check-in and immediately routed to be seen by appropriately trained staff, and to receive the correct dose and vaccine. </w:t>
      </w:r>
    </w:p>
    <w:p w14:paraId="34D3446A" w14:textId="77777777" w:rsidR="00B54269" w:rsidRDefault="00B54269" w:rsidP="00B54269">
      <w:pPr>
        <w:numPr>
          <w:ilvl w:val="1"/>
          <w:numId w:val="4"/>
        </w:numPr>
        <w:spacing w:line="252"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Please note that for individuals in clinical risk groups such as severely immunosuppressed patients, priority access such as fast track lanes should be considered to ensure they do not experience long waiting times for their appointment. </w:t>
      </w:r>
    </w:p>
    <w:p w14:paraId="27F46D94" w14:textId="77777777" w:rsidR="00B54269" w:rsidRDefault="00B54269" w:rsidP="00B54269">
      <w:pPr>
        <w:numPr>
          <w:ilvl w:val="1"/>
          <w:numId w:val="4"/>
        </w:numPr>
        <w:spacing w:line="252" w:lineRule="auto"/>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Note that recent infection with COVID-19 would require deferral of vaccination as follows:</w:t>
      </w:r>
    </w:p>
    <w:p w14:paraId="671C7CC9" w14:textId="77777777" w:rsidR="00B54269" w:rsidRDefault="00B54269" w:rsidP="00B54269">
      <w:pPr>
        <w:numPr>
          <w:ilvl w:val="2"/>
          <w:numId w:val="5"/>
        </w:numPr>
        <w:spacing w:line="231" w:lineRule="atLeast"/>
        <w:contextualSpacing/>
        <w:rPr>
          <w:rFonts w:ascii="Arial" w:hAnsi="Arial" w:cs="Arial"/>
          <w:color w:val="000000"/>
          <w:sz w:val="24"/>
          <w:szCs w:val="24"/>
          <w:lang w:eastAsia="en-GB"/>
        </w:rPr>
      </w:pPr>
      <w:r>
        <w:rPr>
          <w:rFonts w:ascii="Arial" w:hAnsi="Arial" w:cs="Arial"/>
          <w:color w:val="000000"/>
          <w:sz w:val="24"/>
          <w:szCs w:val="24"/>
          <w:lang w:eastAsia="en-GB"/>
        </w:rPr>
        <w:t xml:space="preserve">For </w:t>
      </w:r>
      <w:proofErr w:type="gramStart"/>
      <w:r>
        <w:rPr>
          <w:rFonts w:ascii="Arial" w:hAnsi="Arial" w:cs="Arial"/>
          <w:color w:val="000000"/>
          <w:sz w:val="24"/>
          <w:szCs w:val="24"/>
          <w:lang w:eastAsia="en-GB"/>
        </w:rPr>
        <w:t>12-15 year olds</w:t>
      </w:r>
      <w:proofErr w:type="gramEnd"/>
      <w:r>
        <w:rPr>
          <w:rFonts w:ascii="Arial" w:hAnsi="Arial" w:cs="Arial"/>
          <w:color w:val="000000"/>
          <w:sz w:val="24"/>
          <w:szCs w:val="24"/>
          <w:lang w:eastAsia="en-GB"/>
        </w:rPr>
        <w:t xml:space="preserve"> in a risk group, vaccination should be deferred until 4 weeks following the start of symptoms, or the day of a positive test sample for asymptomatic individuals. </w:t>
      </w:r>
    </w:p>
    <w:p w14:paraId="4AEC29CC" w14:textId="77777777" w:rsidR="00B54269" w:rsidRDefault="00B54269" w:rsidP="00B54269">
      <w:pPr>
        <w:numPr>
          <w:ilvl w:val="2"/>
          <w:numId w:val="5"/>
        </w:numPr>
        <w:spacing w:line="231" w:lineRule="atLeast"/>
        <w:contextualSpacing/>
        <w:rPr>
          <w:rFonts w:ascii="Arial" w:hAnsi="Arial" w:cs="Arial"/>
          <w:color w:val="000000"/>
          <w:sz w:val="24"/>
          <w:szCs w:val="24"/>
          <w:lang w:eastAsia="en-GB"/>
        </w:rPr>
      </w:pPr>
      <w:r>
        <w:rPr>
          <w:rFonts w:ascii="Arial" w:hAnsi="Arial" w:cs="Arial"/>
          <w:color w:val="000000"/>
          <w:sz w:val="24"/>
          <w:szCs w:val="24"/>
          <w:lang w:eastAsia="en-GB"/>
        </w:rPr>
        <w:t xml:space="preserve">For </w:t>
      </w:r>
      <w:proofErr w:type="gramStart"/>
      <w:r>
        <w:rPr>
          <w:rFonts w:ascii="Arial" w:hAnsi="Arial" w:cs="Arial"/>
          <w:color w:val="000000"/>
          <w:sz w:val="24"/>
          <w:szCs w:val="24"/>
          <w:lang w:eastAsia="en-GB"/>
        </w:rPr>
        <w:t>16 to 17 year olds</w:t>
      </w:r>
      <w:proofErr w:type="gramEnd"/>
      <w:r>
        <w:rPr>
          <w:rFonts w:ascii="Arial" w:hAnsi="Arial" w:cs="Arial"/>
          <w:color w:val="000000"/>
          <w:sz w:val="24"/>
          <w:szCs w:val="24"/>
          <w:lang w:eastAsia="en-GB"/>
        </w:rPr>
        <w:t xml:space="preserve"> who are not in a risk group, vaccination should be deferred until 12 weeks following the start of symptoms, or the day of a positive test sample for asymptomatic individuals</w:t>
      </w:r>
    </w:p>
    <w:p w14:paraId="610C5DD6" w14:textId="77777777" w:rsidR="00B54269" w:rsidRDefault="00B54269" w:rsidP="00B54269">
      <w:pPr>
        <w:numPr>
          <w:ilvl w:val="0"/>
          <w:numId w:val="5"/>
        </w:numPr>
        <w:spacing w:line="252" w:lineRule="auto"/>
        <w:ind w:hanging="357"/>
        <w:contextualSpacing/>
        <w:rPr>
          <w:rFonts w:ascii="Arial" w:hAnsi="Arial" w:cs="Arial"/>
          <w:sz w:val="24"/>
          <w:szCs w:val="24"/>
        </w:rPr>
      </w:pPr>
      <w:r>
        <w:rPr>
          <w:rFonts w:ascii="Arial" w:hAnsi="Arial" w:cs="Arial"/>
          <w:sz w:val="24"/>
          <w:szCs w:val="24"/>
          <w:lang w:eastAsia="en-GB"/>
        </w:rPr>
        <w:t>Sites should have policies in place to support people with a disability and the provision of reasonable adjustments. Staff should be aware of these practices and where practical needs should be identified prior to attendance and shared with staff to ensure a positive experience for all.</w:t>
      </w:r>
    </w:p>
    <w:p w14:paraId="3278B5B5" w14:textId="77777777" w:rsidR="00B54269" w:rsidRDefault="00B54269" w:rsidP="00B54269">
      <w:pPr>
        <w:spacing w:line="252" w:lineRule="auto"/>
        <w:ind w:left="720"/>
        <w:contextualSpacing/>
        <w:rPr>
          <w:rFonts w:ascii="Arial" w:hAnsi="Arial" w:cs="Arial"/>
          <w:sz w:val="24"/>
          <w:szCs w:val="24"/>
        </w:rPr>
      </w:pPr>
    </w:p>
    <w:p w14:paraId="5BDFA7DC" w14:textId="77777777" w:rsidR="00B54269" w:rsidRDefault="00B54269" w:rsidP="00B54269">
      <w:pPr>
        <w:spacing w:after="120" w:line="252" w:lineRule="auto"/>
        <w:rPr>
          <w:rFonts w:ascii="Arial" w:hAnsi="Arial" w:cs="Arial"/>
          <w:color w:val="000000"/>
          <w:sz w:val="24"/>
          <w:szCs w:val="24"/>
          <w:lang w:eastAsia="en-GB"/>
        </w:rPr>
      </w:pPr>
      <w:r>
        <w:rPr>
          <w:rFonts w:ascii="Arial" w:hAnsi="Arial" w:cs="Arial"/>
          <w:b/>
          <w:bCs/>
          <w:sz w:val="24"/>
          <w:szCs w:val="24"/>
        </w:rPr>
        <w:t>Consent and Mental capacity consideration</w:t>
      </w:r>
      <w:r>
        <w:rPr>
          <w:rFonts w:ascii="Arial" w:hAnsi="Arial" w:cs="Arial"/>
          <w:sz w:val="24"/>
          <w:szCs w:val="24"/>
        </w:rPr>
        <w:t xml:space="preserve">: </w:t>
      </w:r>
    </w:p>
    <w:p w14:paraId="2E378B39" w14:textId="77777777" w:rsidR="00B54269" w:rsidRDefault="00B54269" w:rsidP="00B54269">
      <w:pPr>
        <w:numPr>
          <w:ilvl w:val="0"/>
          <w:numId w:val="6"/>
        </w:numPr>
        <w:spacing w:line="252" w:lineRule="auto"/>
        <w:rPr>
          <w:rFonts w:ascii="Times New Roman" w:eastAsia="Times New Roman" w:hAnsi="Times New Roman" w:cs="Times New Roman"/>
          <w:color w:val="000000"/>
          <w:sz w:val="20"/>
          <w:szCs w:val="20"/>
          <w:u w:val="single"/>
          <w:lang w:eastAsia="en-GB"/>
        </w:rPr>
      </w:pPr>
      <w:r>
        <w:rPr>
          <w:rFonts w:ascii="Arial" w:eastAsia="Times New Roman" w:hAnsi="Arial" w:cs="Arial"/>
          <w:color w:val="000000"/>
          <w:sz w:val="24"/>
          <w:szCs w:val="24"/>
          <w:lang w:eastAsia="en-GB"/>
        </w:rPr>
        <w:t xml:space="preserve">Providers need to follow the principles in The Green Book Chapter 2:  </w:t>
      </w:r>
      <w:hyperlink r:id="rId11" w:history="1">
        <w:r>
          <w:rPr>
            <w:rStyle w:val="Hyperlink"/>
            <w:rFonts w:ascii="Arial" w:eastAsia="Times New Roman" w:hAnsi="Arial" w:cs="Arial"/>
            <w:sz w:val="24"/>
            <w:szCs w:val="24"/>
            <w:lang w:eastAsia="en-GB"/>
          </w:rPr>
          <w:t>https://assets.publishing.service.gov.uk/government/uploads/system/uploads/attachment_data/file/994850/PHE_Greenbook_of_immunisation_chapter_2_consent_18_June21.pdf</w:t>
        </w:r>
      </w:hyperlink>
    </w:p>
    <w:p w14:paraId="23E4DD8E" w14:textId="77777777" w:rsidR="00B54269" w:rsidRDefault="00B54269" w:rsidP="00B54269">
      <w:pPr>
        <w:numPr>
          <w:ilvl w:val="0"/>
          <w:numId w:val="6"/>
        </w:numPr>
        <w:spacing w:line="252" w:lineRule="auto"/>
        <w:rPr>
          <w:rFonts w:ascii="Times New Roman" w:eastAsia="Times New Roman" w:hAnsi="Times New Roman" w:cs="Times New Roman"/>
          <w:sz w:val="20"/>
          <w:szCs w:val="20"/>
          <w:lang w:eastAsia="en-GB"/>
        </w:rPr>
      </w:pPr>
      <w:r>
        <w:rPr>
          <w:rFonts w:ascii="Arial" w:eastAsia="Times New Roman" w:hAnsi="Arial" w:cs="Arial"/>
          <w:sz w:val="24"/>
          <w:szCs w:val="24"/>
          <w:lang w:eastAsia="en-GB"/>
        </w:rPr>
        <w:t xml:space="preserve">Where the assessment indicates a young person lacks mental capacity to consent to the vaccine, discussions with family members/carers and anyone appointed as a Health or Welfare Deputy or with Lasting Power of Attorney should begin early, and preparations made for a best </w:t>
      </w:r>
      <w:proofErr w:type="gramStart"/>
      <w:r>
        <w:rPr>
          <w:rFonts w:ascii="Arial" w:eastAsia="Times New Roman" w:hAnsi="Arial" w:cs="Arial"/>
          <w:sz w:val="24"/>
          <w:szCs w:val="24"/>
          <w:lang w:eastAsia="en-GB"/>
        </w:rPr>
        <w:t>interests</w:t>
      </w:r>
      <w:proofErr w:type="gramEnd"/>
      <w:r>
        <w:rPr>
          <w:rFonts w:ascii="Arial" w:eastAsia="Times New Roman" w:hAnsi="Arial" w:cs="Arial"/>
          <w:sz w:val="24"/>
          <w:szCs w:val="24"/>
          <w:lang w:eastAsia="en-GB"/>
        </w:rPr>
        <w:t xml:space="preserve"> decision in line with the checklist in Section 4 of the MCA (where</w:t>
      </w:r>
      <w:r>
        <w:rPr>
          <w:rFonts w:ascii="Arial" w:eastAsia="Times New Roman" w:hAnsi="Arial" w:cs="Arial"/>
          <w:spacing w:val="-4"/>
          <w:sz w:val="24"/>
          <w:szCs w:val="24"/>
          <w:lang w:eastAsia="en-GB"/>
        </w:rPr>
        <w:t xml:space="preserve"> </w:t>
      </w:r>
      <w:r>
        <w:rPr>
          <w:rFonts w:ascii="Arial" w:eastAsia="Times New Roman" w:hAnsi="Arial" w:cs="Arial"/>
          <w:sz w:val="24"/>
          <w:szCs w:val="24"/>
          <w:lang w:eastAsia="en-GB"/>
        </w:rPr>
        <w:t xml:space="preserve">applicable). Additional guidance can be found </w:t>
      </w:r>
      <w:hyperlink r:id="rId12" w:history="1">
        <w:r>
          <w:rPr>
            <w:rStyle w:val="Hyperlink"/>
            <w:rFonts w:ascii="Arial" w:eastAsia="Times New Roman" w:hAnsi="Arial" w:cs="Arial"/>
            <w:sz w:val="24"/>
            <w:szCs w:val="24"/>
            <w:lang w:eastAsia="en-GB"/>
          </w:rPr>
          <w:t>https://future.nhs.uk/NationalCOVID19VaccineEquality/view?objectId=102201797</w:t>
        </w:r>
      </w:hyperlink>
    </w:p>
    <w:p w14:paraId="1E144DE1" w14:textId="77777777" w:rsidR="00B54269" w:rsidRDefault="00B54269" w:rsidP="00B54269">
      <w:pPr>
        <w:spacing w:line="252" w:lineRule="auto"/>
        <w:ind w:left="720"/>
        <w:contextualSpacing/>
        <w:rPr>
          <w:rFonts w:ascii="Arial" w:hAnsi="Arial" w:cs="Arial"/>
          <w:sz w:val="24"/>
          <w:szCs w:val="24"/>
        </w:rPr>
      </w:pPr>
    </w:p>
    <w:p w14:paraId="0BFC7A8C" w14:textId="77777777" w:rsidR="00B54269" w:rsidRDefault="00B54269" w:rsidP="00B54269">
      <w:pPr>
        <w:spacing w:after="120" w:line="231" w:lineRule="atLeast"/>
        <w:rPr>
          <w:rFonts w:ascii="Arial" w:hAnsi="Arial" w:cs="Arial"/>
          <w:b/>
          <w:bCs/>
          <w:i/>
          <w:iCs/>
          <w:color w:val="000000"/>
          <w:sz w:val="24"/>
          <w:szCs w:val="24"/>
          <w:lang w:eastAsia="en-GB"/>
        </w:rPr>
      </w:pPr>
      <w:r>
        <w:rPr>
          <w:rFonts w:ascii="Arial" w:hAnsi="Arial" w:cs="Arial"/>
          <w:b/>
          <w:bCs/>
          <w:i/>
          <w:iCs/>
          <w:color w:val="000000"/>
          <w:sz w:val="24"/>
          <w:szCs w:val="24"/>
          <w:lang w:eastAsia="en-GB"/>
        </w:rPr>
        <w:t>Post-vaccination observation of children and young people</w:t>
      </w:r>
    </w:p>
    <w:p w14:paraId="6FF5FD1C" w14:textId="77777777" w:rsidR="00B54269" w:rsidRDefault="00B54269" w:rsidP="00B54269">
      <w:pPr>
        <w:numPr>
          <w:ilvl w:val="0"/>
          <w:numId w:val="5"/>
        </w:numPr>
        <w:shd w:val="clear" w:color="auto" w:fill="FFFFFF"/>
        <w:spacing w:line="252" w:lineRule="auto"/>
        <w:textAlignment w:val="baseline"/>
        <w:rPr>
          <w:rFonts w:ascii="Arial" w:eastAsia="Times New Roman" w:hAnsi="Arial" w:cs="Arial"/>
          <w:sz w:val="24"/>
          <w:szCs w:val="24"/>
          <w:u w:val="single"/>
          <w:shd w:val="clear" w:color="auto" w:fill="FFFFFF"/>
        </w:rPr>
      </w:pPr>
      <w:r>
        <w:rPr>
          <w:rFonts w:ascii="Arial" w:eastAsia="Times New Roman" w:hAnsi="Arial" w:cs="Arial"/>
          <w:color w:val="000000"/>
          <w:sz w:val="24"/>
          <w:szCs w:val="24"/>
          <w:bdr w:val="none" w:sz="0" w:space="0" w:color="auto" w:frame="1"/>
          <w:shd w:val="clear" w:color="auto" w:fill="FFFFFF"/>
          <w:lang w:eastAsia="en-GB"/>
        </w:rPr>
        <w:t>The required 15-minute observation period is currently suspended across the programme for most people being vaccinated. However, some children with specific risk factors still need a period of observation as detailed in table 5 in the Green Book on the management of patients with a history of allergy (</w:t>
      </w:r>
      <w:hyperlink r:id="rId13" w:tgtFrame="_blank" w:tooltip="https://assets.publishing.service.gov.uk/government/uploads/system/uploads/attachment_data/file/1043861/greenbook-chapter-14a-24dec21.pdf" w:history="1">
        <w:r>
          <w:rPr>
            <w:rStyle w:val="Hyperlink"/>
            <w:rFonts w:ascii="Arial" w:eastAsia="Times New Roman" w:hAnsi="Arial" w:cs="Arial"/>
            <w:color w:val="4472C4"/>
            <w:sz w:val="24"/>
            <w:szCs w:val="24"/>
            <w:bdr w:val="none" w:sz="0" w:space="0" w:color="auto" w:frame="1"/>
            <w:shd w:val="clear" w:color="auto" w:fill="FFFFFF"/>
            <w:lang w:eastAsia="en-GB"/>
          </w:rPr>
          <w:t>here</w:t>
        </w:r>
      </w:hyperlink>
      <w:r>
        <w:rPr>
          <w:rFonts w:ascii="Arial" w:eastAsia="Times New Roman" w:hAnsi="Arial" w:cs="Arial"/>
          <w:color w:val="000000"/>
          <w:sz w:val="24"/>
          <w:szCs w:val="24"/>
          <w:bdr w:val="none" w:sz="0" w:space="0" w:color="auto" w:frame="1"/>
          <w:shd w:val="clear" w:color="auto" w:fill="FFFFFF"/>
          <w:lang w:eastAsia="en-GB"/>
        </w:rPr>
        <w:t xml:space="preserve">). As this is a temporary suspension, we would like to remind providers that if re-introduced, there should be appropriate estate and pathways to accommodate the 15minute wait. </w:t>
      </w:r>
    </w:p>
    <w:p w14:paraId="4AFC1A7A" w14:textId="77777777" w:rsidR="00B54269" w:rsidRDefault="00B54269" w:rsidP="00B54269">
      <w:pPr>
        <w:shd w:val="clear" w:color="auto" w:fill="FFFFFF"/>
        <w:spacing w:line="252" w:lineRule="auto"/>
        <w:ind w:left="720"/>
        <w:contextualSpacing/>
        <w:textAlignment w:val="baseline"/>
        <w:rPr>
          <w:rFonts w:ascii="Arial" w:hAnsi="Arial" w:cs="Arial"/>
          <w:sz w:val="24"/>
          <w:szCs w:val="24"/>
          <w:u w:val="single"/>
          <w:shd w:val="clear" w:color="auto" w:fill="FFFFFF"/>
          <w:lang w:eastAsia="en-GB"/>
        </w:rPr>
      </w:pPr>
    </w:p>
    <w:p w14:paraId="4490852C" w14:textId="77777777" w:rsidR="00B54269" w:rsidRDefault="00B54269" w:rsidP="00B54269">
      <w:pPr>
        <w:spacing w:after="120"/>
        <w:rPr>
          <w:rFonts w:ascii="Arial" w:hAnsi="Arial" w:cs="Arial"/>
          <w:b/>
          <w:bCs/>
          <w:sz w:val="24"/>
          <w:szCs w:val="24"/>
        </w:rPr>
      </w:pPr>
      <w:r>
        <w:rPr>
          <w:rFonts w:ascii="Arial" w:hAnsi="Arial" w:cs="Arial"/>
          <w:b/>
          <w:bCs/>
          <w:sz w:val="24"/>
          <w:szCs w:val="24"/>
        </w:rPr>
        <w:t xml:space="preserve">IMMEDIATE ACTIONS REQUIRED </w:t>
      </w:r>
    </w:p>
    <w:p w14:paraId="7751D46E" w14:textId="77777777" w:rsidR="00B54269" w:rsidRDefault="00B54269" w:rsidP="00B54269">
      <w:pPr>
        <w:spacing w:after="120"/>
        <w:rPr>
          <w:rFonts w:ascii="Arial" w:hAnsi="Arial" w:cs="Arial"/>
          <w:b/>
          <w:bCs/>
          <w:sz w:val="24"/>
          <w:szCs w:val="24"/>
        </w:rPr>
      </w:pPr>
      <w:r>
        <w:rPr>
          <w:rFonts w:ascii="Arial" w:hAnsi="Arial" w:cs="Arial"/>
          <w:b/>
          <w:bCs/>
          <w:sz w:val="24"/>
          <w:szCs w:val="24"/>
        </w:rPr>
        <w:t>Actions for practices and PCN Groupings</w:t>
      </w:r>
    </w:p>
    <w:p w14:paraId="194F6BEF" w14:textId="77777777" w:rsidR="00B54269" w:rsidRDefault="00B54269" w:rsidP="00B54269">
      <w:pPr>
        <w:numPr>
          <w:ilvl w:val="0"/>
          <w:numId w:val="3"/>
        </w:numPr>
        <w:spacing w:line="231" w:lineRule="atLeast"/>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From </w:t>
      </w:r>
      <w:r>
        <w:rPr>
          <w:rFonts w:ascii="Arial" w:eastAsia="Times New Roman" w:hAnsi="Arial" w:cs="Arial"/>
          <w:sz w:val="24"/>
          <w:szCs w:val="24"/>
          <w:lang w:eastAsia="en-GB"/>
        </w:rPr>
        <w:t xml:space="preserve">today, all </w:t>
      </w:r>
      <w:r>
        <w:rPr>
          <w:rFonts w:ascii="Arial" w:eastAsia="Times New Roman" w:hAnsi="Arial" w:cs="Arial"/>
          <w:color w:val="000000"/>
          <w:sz w:val="24"/>
          <w:szCs w:val="24"/>
          <w:lang w:eastAsia="en-GB"/>
        </w:rPr>
        <w:t xml:space="preserve">PCN-led sites </w:t>
      </w:r>
      <w:r>
        <w:rPr>
          <w:rFonts w:ascii="Arial" w:eastAsia="Times New Roman" w:hAnsi="Arial" w:cs="Arial"/>
          <w:sz w:val="24"/>
          <w:szCs w:val="24"/>
          <w:lang w:eastAsia="en-GB"/>
        </w:rPr>
        <w:t xml:space="preserve">signed up to the Phase 3 Enhanced Service specification can administer booster vaccinations to eligible 12 </w:t>
      </w:r>
      <w:proofErr w:type="gramStart"/>
      <w:r>
        <w:rPr>
          <w:rFonts w:ascii="Arial" w:eastAsia="Times New Roman" w:hAnsi="Arial" w:cs="Arial"/>
          <w:sz w:val="24"/>
          <w:szCs w:val="24"/>
          <w:lang w:eastAsia="en-GB"/>
        </w:rPr>
        <w:t>-15 year olds</w:t>
      </w:r>
      <w:proofErr w:type="gramEnd"/>
      <w:r>
        <w:rPr>
          <w:rFonts w:ascii="Arial" w:eastAsia="Times New Roman" w:hAnsi="Arial" w:cs="Arial"/>
          <w:sz w:val="24"/>
          <w:szCs w:val="24"/>
          <w:lang w:eastAsia="en-GB"/>
        </w:rPr>
        <w:t xml:space="preserve"> who are in a clinical risk group, severely immunosuppressed or household contacts of someone who is severely immunosuppressed, and 16 to 17 year olds. </w:t>
      </w:r>
    </w:p>
    <w:p w14:paraId="16EC7FED" w14:textId="77777777" w:rsidR="00B54269" w:rsidRDefault="00B54269" w:rsidP="00B54269">
      <w:pPr>
        <w:numPr>
          <w:ilvl w:val="0"/>
          <w:numId w:val="3"/>
        </w:numPr>
        <w:spacing w:line="231" w:lineRule="atLeast"/>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PCN-led sites vaccinating this group need to complete the checklists to ensure that the workforce is appropriately trained to support this cohort.</w:t>
      </w:r>
    </w:p>
    <w:p w14:paraId="09F4613F" w14:textId="77777777" w:rsidR="00B54269" w:rsidRDefault="00B54269" w:rsidP="00B54269">
      <w:pPr>
        <w:numPr>
          <w:ilvl w:val="0"/>
          <w:numId w:val="3"/>
        </w:numPr>
        <w:spacing w:line="231" w:lineRule="atLeast"/>
        <w:ind w:hanging="357"/>
        <w:contextualSpacing/>
        <w:rPr>
          <w:rFonts w:ascii="Arial" w:hAnsi="Arial" w:cs="Arial"/>
          <w:b/>
          <w:bCs/>
          <w:sz w:val="24"/>
          <w:szCs w:val="24"/>
          <w:lang w:eastAsia="en-GB"/>
        </w:rPr>
      </w:pPr>
      <w:r>
        <w:rPr>
          <w:rFonts w:ascii="Arial" w:hAnsi="Arial" w:cs="Arial"/>
          <w:sz w:val="24"/>
          <w:szCs w:val="24"/>
          <w:lang w:eastAsia="en-GB"/>
        </w:rPr>
        <w:t xml:space="preserve">The Phase 3 General Practice Enhanced Service specification has been updated to enable PCN Groupings to vaccinate this additional group with immediate effect and the updated specification can be read </w:t>
      </w:r>
      <w:hyperlink r:id="rId14" w:history="1">
        <w:r>
          <w:rPr>
            <w:rStyle w:val="Hyperlink"/>
            <w:rFonts w:ascii="Arial" w:hAnsi="Arial" w:cs="Arial"/>
            <w:sz w:val="24"/>
            <w:szCs w:val="24"/>
            <w:lang w:eastAsia="en-GB"/>
          </w:rPr>
          <w:t>here</w:t>
        </w:r>
      </w:hyperlink>
      <w:r>
        <w:rPr>
          <w:rFonts w:ascii="Arial" w:hAnsi="Arial" w:cs="Arial"/>
          <w:sz w:val="24"/>
          <w:szCs w:val="24"/>
          <w:lang w:eastAsia="en-GB"/>
        </w:rPr>
        <w:t>.</w:t>
      </w:r>
    </w:p>
    <w:p w14:paraId="7F435F90" w14:textId="77777777" w:rsidR="00B54269" w:rsidRDefault="00B54269" w:rsidP="00B54269">
      <w:pPr>
        <w:numPr>
          <w:ilvl w:val="0"/>
          <w:numId w:val="7"/>
        </w:numPr>
        <w:spacing w:line="252" w:lineRule="auto"/>
        <w:ind w:left="714" w:hanging="357"/>
        <w:contextualSpacing/>
        <w:rPr>
          <w:rFonts w:ascii="Arial" w:hAnsi="Arial" w:cs="Arial"/>
          <w:sz w:val="24"/>
          <w:szCs w:val="24"/>
          <w:lang w:eastAsia="en-GB"/>
        </w:rPr>
      </w:pPr>
      <w:r>
        <w:rPr>
          <w:rFonts w:ascii="Arial" w:hAnsi="Arial" w:cs="Arial"/>
          <w:sz w:val="24"/>
          <w:szCs w:val="24"/>
          <w:lang w:eastAsia="en-GB"/>
        </w:rPr>
        <w:t>With immediate effect, GPs are asked to undertake local searches to identify the following and to enable the vaccination of</w:t>
      </w:r>
    </w:p>
    <w:p w14:paraId="56B6018F" w14:textId="77777777" w:rsidR="00B54269" w:rsidRDefault="00B54269" w:rsidP="00B54269">
      <w:pPr>
        <w:numPr>
          <w:ilvl w:val="1"/>
          <w:numId w:val="7"/>
        </w:numPr>
        <w:spacing w:line="252"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12 </w:t>
      </w:r>
      <w:proofErr w:type="gramStart"/>
      <w:r>
        <w:rPr>
          <w:rFonts w:ascii="Arial" w:eastAsia="Times New Roman" w:hAnsi="Arial" w:cs="Arial"/>
          <w:sz w:val="24"/>
          <w:szCs w:val="24"/>
          <w:lang w:eastAsia="en-GB"/>
        </w:rPr>
        <w:t>-15 year olds</w:t>
      </w:r>
      <w:proofErr w:type="gramEnd"/>
      <w:r>
        <w:rPr>
          <w:rFonts w:ascii="Arial" w:eastAsia="Times New Roman" w:hAnsi="Arial" w:cs="Arial"/>
          <w:sz w:val="24"/>
          <w:szCs w:val="24"/>
          <w:lang w:eastAsia="en-GB"/>
        </w:rPr>
        <w:t xml:space="preserve"> who are in a clinical risk group or household contact of someone who is severely immunosuppressed</w:t>
      </w:r>
    </w:p>
    <w:p w14:paraId="1F66BAAB" w14:textId="77777777" w:rsidR="00B54269" w:rsidRDefault="00B54269" w:rsidP="00B54269">
      <w:pPr>
        <w:numPr>
          <w:ilvl w:val="1"/>
          <w:numId w:val="7"/>
        </w:numPr>
        <w:spacing w:line="252" w:lineRule="auto"/>
        <w:rPr>
          <w:rFonts w:ascii="Arial" w:eastAsia="Times New Roman" w:hAnsi="Arial" w:cs="Arial"/>
          <w:sz w:val="24"/>
          <w:szCs w:val="24"/>
          <w:lang w:eastAsia="en-GB"/>
        </w:rPr>
      </w:pPr>
      <w:proofErr w:type="gramStart"/>
      <w:r>
        <w:rPr>
          <w:rFonts w:ascii="Arial" w:eastAsia="Times New Roman" w:hAnsi="Arial" w:cs="Arial"/>
          <w:sz w:val="24"/>
          <w:szCs w:val="24"/>
          <w:lang w:eastAsia="en-GB"/>
        </w:rPr>
        <w:t>12-15 year olds</w:t>
      </w:r>
      <w:proofErr w:type="gramEnd"/>
      <w:r>
        <w:rPr>
          <w:rFonts w:ascii="Arial" w:eastAsia="Times New Roman" w:hAnsi="Arial" w:cs="Arial"/>
          <w:sz w:val="24"/>
          <w:szCs w:val="24"/>
          <w:lang w:eastAsia="en-GB"/>
        </w:rPr>
        <w:t xml:space="preserve"> who are severely immunosuppressed,</w:t>
      </w:r>
    </w:p>
    <w:p w14:paraId="4314054B" w14:textId="77777777" w:rsidR="00B54269" w:rsidRDefault="00B54269" w:rsidP="00B54269">
      <w:pPr>
        <w:numPr>
          <w:ilvl w:val="0"/>
          <w:numId w:val="3"/>
        </w:numPr>
        <w:spacing w:line="231" w:lineRule="atLeast"/>
        <w:ind w:hanging="357"/>
        <w:contextualSpacing/>
        <w:rPr>
          <w:rFonts w:ascii="Arial" w:hAnsi="Arial" w:cs="Arial"/>
          <w:b/>
          <w:bCs/>
          <w:sz w:val="24"/>
          <w:szCs w:val="24"/>
          <w:lang w:eastAsia="en-GB"/>
        </w:rPr>
      </w:pPr>
      <w:r>
        <w:rPr>
          <w:rFonts w:ascii="Arial" w:hAnsi="Arial" w:cs="Arial"/>
          <w:sz w:val="24"/>
          <w:szCs w:val="24"/>
          <w:lang w:eastAsia="en-GB"/>
        </w:rPr>
        <w:t>Searches should include local searches of patient lists and the GP COVID-19 vaccine dashboard. This request is necessary for the reasons of public interest.</w:t>
      </w:r>
    </w:p>
    <w:p w14:paraId="721BD98C" w14:textId="77777777" w:rsidR="00B54269" w:rsidRDefault="00B54269" w:rsidP="00B54269">
      <w:pPr>
        <w:numPr>
          <w:ilvl w:val="1"/>
          <w:numId w:val="7"/>
        </w:numPr>
        <w:spacing w:line="231" w:lineRule="atLeast"/>
        <w:rPr>
          <w:rFonts w:ascii="Arial" w:eastAsia="Times New Roman" w:hAnsi="Arial" w:cs="Arial"/>
          <w:b/>
          <w:bCs/>
          <w:sz w:val="24"/>
          <w:szCs w:val="24"/>
          <w:lang w:eastAsia="en-GB"/>
        </w:rPr>
      </w:pPr>
      <w:r>
        <w:rPr>
          <w:rFonts w:ascii="Arial" w:eastAsia="Times New Roman" w:hAnsi="Arial" w:cs="Arial"/>
          <w:sz w:val="24"/>
          <w:szCs w:val="24"/>
          <w:lang w:eastAsia="en-GB"/>
        </w:rPr>
        <w:t xml:space="preserve">NOTE: The GP COVID-19 vaccine dashboard has an existing category for severely immunosuppressed people aged 12-15 years. The dashboard will be updated to include categories for </w:t>
      </w:r>
      <w:proofErr w:type="gramStart"/>
      <w:r>
        <w:rPr>
          <w:rFonts w:ascii="Arial" w:eastAsia="Times New Roman" w:hAnsi="Arial" w:cs="Arial"/>
          <w:sz w:val="24"/>
          <w:szCs w:val="24"/>
          <w:lang w:eastAsia="en-GB"/>
        </w:rPr>
        <w:t>12-15 year olds</w:t>
      </w:r>
      <w:proofErr w:type="gramEnd"/>
      <w:r>
        <w:rPr>
          <w:rFonts w:ascii="Arial" w:eastAsia="Times New Roman" w:hAnsi="Arial" w:cs="Arial"/>
          <w:sz w:val="24"/>
          <w:szCs w:val="24"/>
          <w:lang w:eastAsia="en-GB"/>
        </w:rPr>
        <w:t xml:space="preserve"> who are in a clinical risk group in due course. This request applies to all GP sites regardless of participation in the COVID-19 vaccination programme. PCN Groupings are asked to run searches by 21 January [14 days post the date of this letter] at the latest.  </w:t>
      </w:r>
    </w:p>
    <w:p w14:paraId="3175BEC1" w14:textId="77777777" w:rsidR="00B54269" w:rsidRDefault="00B54269" w:rsidP="00B54269">
      <w:pPr>
        <w:numPr>
          <w:ilvl w:val="1"/>
          <w:numId w:val="7"/>
        </w:numPr>
        <w:spacing w:line="252"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If a GP practice is not participating in the COVID-19 vaccination programme or not able to deliver boosters to this group, please ensure you provide a list of all identified eligible children to your local commissioner as soon as possible and by 21 January [14 days post the date of this letter] so that provisions can be made to invite and vaccinate this group. </w:t>
      </w:r>
    </w:p>
    <w:p w14:paraId="0D23C55D" w14:textId="77777777" w:rsidR="00B54269" w:rsidRDefault="00B54269" w:rsidP="00B54269">
      <w:pPr>
        <w:numPr>
          <w:ilvl w:val="1"/>
          <w:numId w:val="7"/>
        </w:numPr>
        <w:spacing w:line="252"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Please ensure for identified severely immunosuppressed patients who cannot be vaccinated via the GP/PCN that they receive a GP referral letter confirming eligibility and appropriate timing for a booster for these patients to be able to use available walk-in clinics. </w:t>
      </w:r>
    </w:p>
    <w:p w14:paraId="30572CB2" w14:textId="77777777" w:rsidR="00B54269" w:rsidRDefault="00B54269" w:rsidP="00B54269">
      <w:pPr>
        <w:numPr>
          <w:ilvl w:val="0"/>
          <w:numId w:val="5"/>
        </w:numPr>
        <w:spacing w:line="252" w:lineRule="auto"/>
        <w:rPr>
          <w:rFonts w:ascii="Arial" w:eastAsia="Times New Roman" w:hAnsi="Arial" w:cs="Arial"/>
          <w:sz w:val="24"/>
          <w:szCs w:val="24"/>
          <w:lang w:eastAsia="en-GB"/>
        </w:rPr>
      </w:pPr>
      <w:r>
        <w:rPr>
          <w:rFonts w:ascii="Arial" w:eastAsia="Times New Roman" w:hAnsi="Arial" w:cs="Arial"/>
          <w:sz w:val="24"/>
          <w:szCs w:val="24"/>
          <w:lang w:eastAsia="en-GB"/>
        </w:rPr>
        <w:t>As a reminder, a temporary supplement of £10 is provided for the administration of COVID-19 vaccinations to severely immunosuppressed people from 1 December 2021 to 31 January 2022, that includes boosters (fourth doses). Point of Care Systems are being updated to reflect this change.</w:t>
      </w:r>
    </w:p>
    <w:p w14:paraId="1B5A6D13" w14:textId="77777777" w:rsidR="00B54269" w:rsidRDefault="00B54269" w:rsidP="00B54269">
      <w:pPr>
        <w:spacing w:after="120" w:line="231" w:lineRule="atLeast"/>
        <w:rPr>
          <w:rFonts w:ascii="Arial" w:hAnsi="Arial" w:cs="Arial"/>
          <w:sz w:val="24"/>
          <w:szCs w:val="24"/>
        </w:rPr>
      </w:pPr>
    </w:p>
    <w:p w14:paraId="77174585" w14:textId="77777777" w:rsidR="00B54269" w:rsidRDefault="00B54269" w:rsidP="00B54269">
      <w:pPr>
        <w:spacing w:after="120" w:line="252" w:lineRule="auto"/>
        <w:rPr>
          <w:rFonts w:ascii="Arial" w:hAnsi="Arial" w:cs="Arial"/>
          <w:b/>
          <w:bCs/>
          <w:color w:val="000000"/>
          <w:sz w:val="24"/>
          <w:szCs w:val="24"/>
          <w:lang w:eastAsia="en-GB"/>
        </w:rPr>
      </w:pPr>
      <w:r>
        <w:rPr>
          <w:rFonts w:ascii="Arial" w:hAnsi="Arial" w:cs="Arial"/>
          <w:b/>
          <w:bCs/>
          <w:color w:val="000000"/>
          <w:sz w:val="24"/>
          <w:szCs w:val="24"/>
          <w:lang w:eastAsia="en-GB"/>
        </w:rPr>
        <w:t>Actions for Trusts, HHs/HH+</w:t>
      </w:r>
    </w:p>
    <w:p w14:paraId="52D2F46E" w14:textId="77777777" w:rsidR="00B54269" w:rsidRDefault="00B54269" w:rsidP="00B54269">
      <w:pPr>
        <w:numPr>
          <w:ilvl w:val="0"/>
          <w:numId w:val="7"/>
        </w:numPr>
        <w:spacing w:line="252" w:lineRule="auto"/>
        <w:ind w:left="714" w:hanging="357"/>
        <w:contextualSpacing/>
        <w:rPr>
          <w:rFonts w:ascii="Arial" w:hAnsi="Arial" w:cs="Arial"/>
          <w:sz w:val="24"/>
          <w:szCs w:val="24"/>
        </w:rPr>
      </w:pPr>
      <w:r>
        <w:rPr>
          <w:rFonts w:ascii="Arial" w:hAnsi="Arial" w:cs="Arial"/>
          <w:sz w:val="24"/>
          <w:szCs w:val="24"/>
          <w:lang w:eastAsia="en-GB"/>
        </w:rPr>
        <w:t xml:space="preserve">All Specialist Children/s Centres and Hospital consultants/specialist teams with a caseload of children aged 12-15 must run searches to identify those who are in a clinical risk group. Table 4 in the Green Book Chapter 14a provides an overview of clinical risk groups for age groups 5-15 years, and is available here </w:t>
      </w:r>
      <w:hyperlink r:id="rId15" w:history="1">
        <w:r>
          <w:rPr>
            <w:rStyle w:val="Hyperlink"/>
            <w:rFonts w:ascii="Arial" w:hAnsi="Arial" w:cs="Arial"/>
            <w:color w:val="auto"/>
            <w:sz w:val="24"/>
            <w:szCs w:val="24"/>
            <w:u w:val="none"/>
            <w:lang w:eastAsia="en-GB"/>
          </w:rPr>
          <w:t xml:space="preserve">COVID-19 </w:t>
        </w:r>
        <w:proofErr w:type="spellStart"/>
        <w:r>
          <w:rPr>
            <w:rStyle w:val="Hyperlink"/>
            <w:rFonts w:ascii="Arial" w:hAnsi="Arial" w:cs="Arial"/>
            <w:color w:val="auto"/>
            <w:sz w:val="24"/>
            <w:szCs w:val="24"/>
            <w:u w:val="none"/>
            <w:lang w:eastAsia="en-GB"/>
          </w:rPr>
          <w:t>greenbook</w:t>
        </w:r>
        <w:proofErr w:type="spellEnd"/>
        <w:r>
          <w:rPr>
            <w:rStyle w:val="Hyperlink"/>
            <w:rFonts w:ascii="Arial" w:hAnsi="Arial" w:cs="Arial"/>
            <w:color w:val="auto"/>
            <w:sz w:val="24"/>
            <w:szCs w:val="24"/>
            <w:u w:val="none"/>
            <w:lang w:eastAsia="en-GB"/>
          </w:rPr>
          <w:t xml:space="preserve"> chapter 14a (publishing.service.gov.uk)</w:t>
        </w:r>
      </w:hyperlink>
      <w:r>
        <w:rPr>
          <w:rFonts w:ascii="Arial" w:hAnsi="Arial" w:cs="Arial"/>
          <w:sz w:val="24"/>
          <w:szCs w:val="24"/>
          <w:lang w:eastAsia="en-GB"/>
        </w:rPr>
        <w:t xml:space="preserve"> .</w:t>
      </w:r>
    </w:p>
    <w:p w14:paraId="01F7F635" w14:textId="77777777" w:rsidR="00B54269" w:rsidRDefault="00B54269" w:rsidP="00B54269">
      <w:pPr>
        <w:numPr>
          <w:ilvl w:val="0"/>
          <w:numId w:val="7"/>
        </w:numPr>
        <w:spacing w:line="252" w:lineRule="auto"/>
        <w:rPr>
          <w:rFonts w:ascii="Arial" w:eastAsia="Times New Roman" w:hAnsi="Arial" w:cs="Arial"/>
          <w:color w:val="000000"/>
          <w:sz w:val="24"/>
          <w:szCs w:val="24"/>
          <w:lang w:eastAsia="en-GB"/>
        </w:rPr>
      </w:pPr>
      <w:r>
        <w:rPr>
          <w:rFonts w:ascii="Arial" w:eastAsia="Times New Roman" w:hAnsi="Arial" w:cs="Arial"/>
          <w:sz w:val="24"/>
          <w:szCs w:val="24"/>
          <w:lang w:eastAsia="en-GB"/>
        </w:rPr>
        <w:t xml:space="preserve">All trusts with children’s services including specialist children centres are encouraged to support the vaccination of at risk </w:t>
      </w:r>
      <w:proofErr w:type="gramStart"/>
      <w:r>
        <w:rPr>
          <w:rFonts w:ascii="Arial" w:eastAsia="Times New Roman" w:hAnsi="Arial" w:cs="Arial"/>
          <w:sz w:val="24"/>
          <w:szCs w:val="24"/>
          <w:lang w:eastAsia="en-GB"/>
        </w:rPr>
        <w:t>12-15 year olds</w:t>
      </w:r>
      <w:proofErr w:type="gramEnd"/>
      <w:r>
        <w:rPr>
          <w:rFonts w:ascii="Arial" w:eastAsia="Times New Roman" w:hAnsi="Arial" w:cs="Arial"/>
          <w:sz w:val="24"/>
          <w:szCs w:val="24"/>
          <w:lang w:eastAsia="en-GB"/>
        </w:rPr>
        <w:t xml:space="preserve"> including first, second and booster doses. Where there is no HH/HH+ on the specialist children’s centre site, RDCs should consider setting up a HH. </w:t>
      </w:r>
      <w:r>
        <w:rPr>
          <w:rFonts w:ascii="Arial" w:eastAsia="Times New Roman" w:hAnsi="Arial" w:cs="Arial"/>
          <w:color w:val="000000"/>
          <w:sz w:val="24"/>
          <w:szCs w:val="24"/>
          <w:lang w:eastAsia="en-GB"/>
        </w:rPr>
        <w:t>All HH/HH+ sites approved to deliver the primary vaccination course to at risk 12-15 and/or 16 and17 year olds should offer booster doses to this cohort.</w:t>
      </w:r>
    </w:p>
    <w:p w14:paraId="20AD055B" w14:textId="77777777" w:rsidR="00B54269" w:rsidRDefault="00B54269" w:rsidP="00B54269">
      <w:pPr>
        <w:numPr>
          <w:ilvl w:val="0"/>
          <w:numId w:val="7"/>
        </w:numPr>
        <w:spacing w:line="252" w:lineRule="auto"/>
        <w:rPr>
          <w:rFonts w:ascii="Arial" w:eastAsia="Times New Roman" w:hAnsi="Arial" w:cs="Arial"/>
          <w:sz w:val="24"/>
          <w:szCs w:val="24"/>
        </w:rPr>
      </w:pPr>
      <w:r>
        <w:rPr>
          <w:rFonts w:ascii="Arial" w:eastAsia="Times New Roman" w:hAnsi="Arial" w:cs="Arial"/>
          <w:sz w:val="24"/>
          <w:szCs w:val="24"/>
          <w:lang w:eastAsia="en-GB"/>
        </w:rPr>
        <w:t>For severely immunosuppressed individuals aged 12-15, Consultant/specialist team (</w:t>
      </w:r>
      <w:proofErr w:type="gramStart"/>
      <w:r>
        <w:rPr>
          <w:rFonts w:ascii="Arial" w:eastAsia="Times New Roman" w:hAnsi="Arial" w:cs="Arial"/>
          <w:sz w:val="24"/>
          <w:szCs w:val="24"/>
          <w:lang w:eastAsia="en-GB"/>
        </w:rPr>
        <w:t>e.g.</w:t>
      </w:r>
      <w:proofErr w:type="gramEnd"/>
      <w:r>
        <w:rPr>
          <w:rFonts w:ascii="Arial" w:eastAsia="Times New Roman" w:hAnsi="Arial" w:cs="Arial"/>
          <w:sz w:val="24"/>
          <w:szCs w:val="24"/>
          <w:lang w:eastAsia="en-GB"/>
        </w:rPr>
        <w:t xml:space="preserve"> paediatric teams) are asked to notify the individual/guardian (via a letter/text), with their GP copied in, inviting them to a booster dose (their fourth dose). The letter is to confirm eligibility and to outline options for the patient to access their booster. These might be subject to locally agreed arrangements </w:t>
      </w:r>
      <w:proofErr w:type="gramStart"/>
      <w:r>
        <w:rPr>
          <w:rFonts w:ascii="Arial" w:eastAsia="Times New Roman" w:hAnsi="Arial" w:cs="Arial"/>
          <w:sz w:val="24"/>
          <w:szCs w:val="24"/>
          <w:lang w:eastAsia="en-GB"/>
        </w:rPr>
        <w:t>e.g.</w:t>
      </w:r>
      <w:proofErr w:type="gramEnd"/>
      <w:r>
        <w:rPr>
          <w:rFonts w:ascii="Arial" w:eastAsia="Times New Roman" w:hAnsi="Arial" w:cs="Arial"/>
          <w:sz w:val="24"/>
          <w:szCs w:val="24"/>
          <w:lang w:eastAsia="en-GB"/>
        </w:rPr>
        <w:t xml:space="preserve"> vaccination via hospital hubs, at a local walk-in clinic (VC/HH+ or CP), via GP/PCNs or home visits for housebound patients. Further information is available here </w:t>
      </w:r>
      <w:hyperlink r:id="rId16" w:history="1">
        <w:r>
          <w:rPr>
            <w:rStyle w:val="Hyperlink"/>
            <w:rFonts w:ascii="Arial" w:eastAsia="Times New Roman" w:hAnsi="Arial" w:cs="Arial"/>
            <w:sz w:val="24"/>
            <w:szCs w:val="24"/>
            <w:lang w:eastAsia="en-GB"/>
          </w:rPr>
          <w:t xml:space="preserve">Resources for immunosuppressed people - COVID-19 Vaccination Programme - </w:t>
        </w:r>
        <w:proofErr w:type="spellStart"/>
        <w:r>
          <w:rPr>
            <w:rStyle w:val="Hyperlink"/>
            <w:rFonts w:ascii="Arial" w:eastAsia="Times New Roman" w:hAnsi="Arial" w:cs="Arial"/>
            <w:sz w:val="24"/>
            <w:szCs w:val="24"/>
            <w:lang w:eastAsia="en-GB"/>
          </w:rPr>
          <w:t>FutureNHS</w:t>
        </w:r>
        <w:proofErr w:type="spellEnd"/>
        <w:r>
          <w:rPr>
            <w:rStyle w:val="Hyperlink"/>
            <w:rFonts w:ascii="Arial" w:eastAsia="Times New Roman" w:hAnsi="Arial" w:cs="Arial"/>
            <w:sz w:val="24"/>
            <w:szCs w:val="24"/>
            <w:lang w:eastAsia="en-GB"/>
          </w:rPr>
          <w:t xml:space="preserve"> Collaboration Platform</w:t>
        </w:r>
      </w:hyperlink>
    </w:p>
    <w:p w14:paraId="28B32D15" w14:textId="77777777" w:rsidR="00B54269" w:rsidRDefault="00B54269" w:rsidP="00B54269">
      <w:pPr>
        <w:spacing w:after="120" w:line="231" w:lineRule="atLeast"/>
        <w:rPr>
          <w:rFonts w:ascii="Arial" w:hAnsi="Arial" w:cs="Arial"/>
          <w:b/>
          <w:bCs/>
          <w:color w:val="000000"/>
          <w:sz w:val="24"/>
          <w:szCs w:val="24"/>
          <w:lang w:eastAsia="en-GB"/>
        </w:rPr>
      </w:pPr>
    </w:p>
    <w:p w14:paraId="7CD551DF" w14:textId="77777777" w:rsidR="00B54269" w:rsidRDefault="00B54269" w:rsidP="00B54269">
      <w:pPr>
        <w:spacing w:after="120" w:line="231" w:lineRule="atLeast"/>
        <w:rPr>
          <w:rFonts w:ascii="Arial" w:hAnsi="Arial" w:cs="Arial"/>
          <w:b/>
          <w:bCs/>
          <w:color w:val="000000"/>
          <w:sz w:val="24"/>
          <w:szCs w:val="24"/>
          <w:lang w:eastAsia="en-GB"/>
        </w:rPr>
      </w:pPr>
      <w:r>
        <w:rPr>
          <w:rFonts w:ascii="Arial" w:hAnsi="Arial" w:cs="Arial"/>
          <w:b/>
          <w:bCs/>
          <w:color w:val="000000"/>
          <w:sz w:val="24"/>
          <w:szCs w:val="24"/>
          <w:lang w:eastAsia="en-GB"/>
        </w:rPr>
        <w:t>Actions for Community Pharmacy-led vaccination sites and Vaccination Centres</w:t>
      </w:r>
    </w:p>
    <w:p w14:paraId="1EB2D0A6" w14:textId="77777777" w:rsidR="00B54269" w:rsidRDefault="00B54269" w:rsidP="00B54269">
      <w:pPr>
        <w:numPr>
          <w:ilvl w:val="0"/>
          <w:numId w:val="3"/>
        </w:numPr>
        <w:spacing w:line="231" w:lineRule="atLeast"/>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All sites approved to deliver the primary vaccination course to </w:t>
      </w:r>
      <w:proofErr w:type="gramStart"/>
      <w:r>
        <w:rPr>
          <w:rFonts w:ascii="Arial" w:eastAsia="Times New Roman" w:hAnsi="Arial" w:cs="Arial"/>
          <w:color w:val="000000"/>
          <w:sz w:val="24"/>
          <w:szCs w:val="24"/>
          <w:lang w:eastAsia="en-GB"/>
        </w:rPr>
        <w:t>12-15 and 16-17 year olds</w:t>
      </w:r>
      <w:proofErr w:type="gramEnd"/>
      <w:r>
        <w:rPr>
          <w:rFonts w:ascii="Arial" w:eastAsia="Times New Roman" w:hAnsi="Arial" w:cs="Arial"/>
          <w:color w:val="000000"/>
          <w:sz w:val="24"/>
          <w:szCs w:val="24"/>
          <w:lang w:eastAsia="en-GB"/>
        </w:rPr>
        <w:t xml:space="preserve"> should offer booster doses to this cohort. Further Community Pharmacy-led vaccination sites and Vaccination Centres must be approved by the RDC to deliver vaccination for </w:t>
      </w:r>
      <w:proofErr w:type="gramStart"/>
      <w:r>
        <w:rPr>
          <w:rFonts w:ascii="Arial" w:eastAsia="Times New Roman" w:hAnsi="Arial" w:cs="Arial"/>
          <w:color w:val="000000"/>
          <w:sz w:val="24"/>
          <w:szCs w:val="24"/>
          <w:lang w:eastAsia="en-GB"/>
        </w:rPr>
        <w:t>12-15 year olds</w:t>
      </w:r>
      <w:proofErr w:type="gramEnd"/>
      <w:r>
        <w:rPr>
          <w:rFonts w:ascii="Arial" w:eastAsia="Times New Roman" w:hAnsi="Arial" w:cs="Arial"/>
          <w:color w:val="000000"/>
          <w:sz w:val="24"/>
          <w:szCs w:val="24"/>
          <w:lang w:eastAsia="en-GB"/>
        </w:rPr>
        <w:t>, all sites meet the requirements of the respective checklists for 12-17's and have the appropriate contract in place:</w:t>
      </w:r>
    </w:p>
    <w:p w14:paraId="4CFB34DD" w14:textId="77777777" w:rsidR="00B54269" w:rsidRDefault="00B54269" w:rsidP="00B54269">
      <w:pPr>
        <w:numPr>
          <w:ilvl w:val="1"/>
          <w:numId w:val="3"/>
        </w:numPr>
        <w:spacing w:line="231" w:lineRule="atLeast"/>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For the vaccination of 16 and17 year olds, compliance is required with Part A [</w:t>
      </w:r>
      <w:hyperlink r:id="rId17" w:history="1">
        <w:r>
          <w:rPr>
            <w:rStyle w:val="Hyperlink"/>
            <w:rFonts w:ascii="Arial" w:eastAsia="Times New Roman" w:hAnsi="Arial" w:cs="Arial"/>
            <w:sz w:val="24"/>
            <w:szCs w:val="24"/>
            <w:lang w:eastAsia="en-GB"/>
          </w:rPr>
          <w:t>here</w:t>
        </w:r>
      </w:hyperlink>
      <w:r>
        <w:rPr>
          <w:rFonts w:ascii="Arial" w:eastAsia="Times New Roman" w:hAnsi="Arial" w:cs="Arial"/>
          <w:color w:val="000000"/>
          <w:sz w:val="24"/>
          <w:szCs w:val="24"/>
          <w:lang w:eastAsia="en-GB"/>
        </w:rPr>
        <w:t>]</w:t>
      </w:r>
    </w:p>
    <w:p w14:paraId="5C27E3D7" w14:textId="77777777" w:rsidR="00B54269" w:rsidRDefault="00B54269" w:rsidP="00B54269">
      <w:pPr>
        <w:numPr>
          <w:ilvl w:val="1"/>
          <w:numId w:val="3"/>
        </w:numPr>
        <w:spacing w:line="231" w:lineRule="atLeast"/>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For the vaccination of </w:t>
      </w:r>
      <w:proofErr w:type="gramStart"/>
      <w:r>
        <w:rPr>
          <w:rFonts w:ascii="Arial" w:eastAsia="Times New Roman" w:hAnsi="Arial" w:cs="Arial"/>
          <w:color w:val="000000"/>
          <w:sz w:val="24"/>
          <w:szCs w:val="24"/>
          <w:lang w:eastAsia="en-GB"/>
        </w:rPr>
        <w:t>12 to 15 year olds</w:t>
      </w:r>
      <w:proofErr w:type="gramEnd"/>
      <w:r>
        <w:rPr>
          <w:rFonts w:ascii="Arial" w:eastAsia="Times New Roman" w:hAnsi="Arial" w:cs="Arial"/>
          <w:color w:val="000000"/>
          <w:sz w:val="24"/>
          <w:szCs w:val="24"/>
          <w:lang w:eastAsia="en-GB"/>
        </w:rPr>
        <w:t xml:space="preserve"> compliance with Part A and B [</w:t>
      </w:r>
      <w:hyperlink r:id="rId18" w:history="1">
        <w:r>
          <w:rPr>
            <w:rStyle w:val="Hyperlink"/>
            <w:rFonts w:ascii="Arial" w:eastAsia="Times New Roman" w:hAnsi="Arial" w:cs="Arial"/>
            <w:sz w:val="24"/>
            <w:szCs w:val="24"/>
            <w:lang w:eastAsia="en-GB"/>
          </w:rPr>
          <w:t>here</w:t>
        </w:r>
      </w:hyperlink>
      <w:r>
        <w:rPr>
          <w:rFonts w:ascii="Arial" w:eastAsia="Times New Roman" w:hAnsi="Arial" w:cs="Arial"/>
          <w:color w:val="000000"/>
          <w:sz w:val="24"/>
          <w:szCs w:val="24"/>
          <w:lang w:eastAsia="en-GB"/>
        </w:rPr>
        <w:t>]</w:t>
      </w:r>
    </w:p>
    <w:p w14:paraId="015C9BFB" w14:textId="77777777" w:rsidR="00B54269" w:rsidRDefault="00B54269" w:rsidP="00B54269">
      <w:pPr>
        <w:numPr>
          <w:ilvl w:val="1"/>
          <w:numId w:val="3"/>
        </w:numPr>
        <w:spacing w:line="231" w:lineRule="atLeast"/>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For the vaccination of </w:t>
      </w:r>
      <w:proofErr w:type="gramStart"/>
      <w:r>
        <w:rPr>
          <w:rFonts w:ascii="Arial" w:eastAsia="Times New Roman" w:hAnsi="Arial" w:cs="Arial"/>
          <w:color w:val="000000"/>
          <w:sz w:val="24"/>
          <w:szCs w:val="24"/>
          <w:lang w:eastAsia="en-GB"/>
        </w:rPr>
        <w:t>12 to 15 year olds</w:t>
      </w:r>
      <w:proofErr w:type="gramEnd"/>
      <w:r>
        <w:rPr>
          <w:rFonts w:ascii="Arial" w:eastAsia="Times New Roman" w:hAnsi="Arial" w:cs="Arial"/>
          <w:color w:val="000000"/>
          <w:sz w:val="24"/>
          <w:szCs w:val="24"/>
          <w:lang w:eastAsia="en-GB"/>
        </w:rPr>
        <w:t xml:space="preserve">, RDCs must request that the site has additional access to National Booking Service by emailing the site ODS code, name and address to </w:t>
      </w:r>
      <w:hyperlink r:id="rId19" w:history="1">
        <w:r>
          <w:rPr>
            <w:rStyle w:val="Hyperlink"/>
            <w:rFonts w:ascii="Arial" w:eastAsia="Times New Roman" w:hAnsi="Arial" w:cs="Arial"/>
            <w:sz w:val="24"/>
            <w:szCs w:val="24"/>
            <w:lang w:eastAsia="en-GB"/>
          </w:rPr>
          <w:t>england.vc.estates@nhs.net</w:t>
        </w:r>
      </w:hyperlink>
      <w:r>
        <w:rPr>
          <w:rFonts w:ascii="Arial" w:eastAsia="Times New Roman" w:hAnsi="Arial" w:cs="Arial"/>
          <w:color w:val="000000"/>
          <w:sz w:val="24"/>
          <w:szCs w:val="24"/>
          <w:lang w:eastAsia="en-GB"/>
        </w:rPr>
        <w:t>. For Community Pharmacy-led sites, t</w:t>
      </w:r>
      <w:r>
        <w:rPr>
          <w:rFonts w:ascii="Arial" w:eastAsia="Times New Roman" w:hAnsi="Arial" w:cs="Arial"/>
          <w:sz w:val="24"/>
          <w:szCs w:val="24"/>
          <w:lang w:eastAsia="en-GB"/>
        </w:rPr>
        <w:t>he regional team must also receive confirmation from the Pharmacy Superintendent that the site meets the requirements of the self-assessment readiness checklist [</w:t>
      </w:r>
      <w:hyperlink r:id="rId20" w:history="1">
        <w:r>
          <w:rPr>
            <w:rStyle w:val="Hyperlink"/>
            <w:rFonts w:ascii="Arial" w:eastAsia="Times New Roman" w:hAnsi="Arial" w:cs="Arial"/>
            <w:sz w:val="24"/>
            <w:szCs w:val="24"/>
            <w:lang w:eastAsia="en-GB"/>
          </w:rPr>
          <w:t>here</w:t>
        </w:r>
      </w:hyperlink>
      <w:r>
        <w:rPr>
          <w:rFonts w:ascii="Arial" w:eastAsia="Times New Roman" w:hAnsi="Arial" w:cs="Arial"/>
          <w:sz w:val="24"/>
          <w:szCs w:val="24"/>
          <w:lang w:eastAsia="en-GB"/>
        </w:rPr>
        <w:t xml:space="preserve">] as above, and complete the record on the </w:t>
      </w:r>
      <w:hyperlink r:id="rId21" w:history="1">
        <w:r>
          <w:rPr>
            <w:rStyle w:val="Hyperlink"/>
            <w:rFonts w:ascii="Arial" w:eastAsia="Times New Roman" w:hAnsi="Arial" w:cs="Arial"/>
            <w:sz w:val="24"/>
            <w:szCs w:val="24"/>
            <w:lang w:eastAsia="en-GB"/>
          </w:rPr>
          <w:t>Foundry Phase 3 Readiness checklist</w:t>
        </w:r>
      </w:hyperlink>
      <w:r>
        <w:rPr>
          <w:rFonts w:ascii="Arial" w:eastAsia="Times New Roman" w:hAnsi="Arial" w:cs="Arial"/>
          <w:sz w:val="24"/>
          <w:szCs w:val="24"/>
          <w:lang w:eastAsia="en-GB"/>
        </w:rPr>
        <w:t>.</w:t>
      </w:r>
    </w:p>
    <w:p w14:paraId="58D89CBC" w14:textId="77777777" w:rsidR="00B54269" w:rsidRDefault="00B54269" w:rsidP="00B54269">
      <w:pPr>
        <w:numPr>
          <w:ilvl w:val="0"/>
          <w:numId w:val="5"/>
        </w:numPr>
        <w:spacing w:line="252" w:lineRule="auto"/>
        <w:ind w:hanging="357"/>
        <w:contextualSpacing/>
        <w:rPr>
          <w:rFonts w:ascii="Arial" w:hAnsi="Arial" w:cs="Arial"/>
          <w:sz w:val="24"/>
          <w:szCs w:val="24"/>
        </w:rPr>
      </w:pPr>
      <w:r>
        <w:rPr>
          <w:rFonts w:ascii="Arial" w:hAnsi="Arial" w:cs="Arial"/>
          <w:color w:val="000000"/>
          <w:sz w:val="24"/>
          <w:szCs w:val="24"/>
          <w:lang w:eastAsia="en-GB"/>
        </w:rPr>
        <w:t xml:space="preserve">Walk-in services for eligible </w:t>
      </w:r>
      <w:proofErr w:type="gramStart"/>
      <w:r>
        <w:rPr>
          <w:rFonts w:ascii="Arial" w:hAnsi="Arial" w:cs="Arial"/>
          <w:color w:val="000000"/>
          <w:sz w:val="24"/>
          <w:szCs w:val="24"/>
          <w:lang w:eastAsia="en-GB"/>
        </w:rPr>
        <w:t>12 to 15 year olds</w:t>
      </w:r>
      <w:proofErr w:type="gramEnd"/>
      <w:r>
        <w:rPr>
          <w:rFonts w:ascii="Arial" w:hAnsi="Arial" w:cs="Arial"/>
          <w:color w:val="000000"/>
          <w:sz w:val="24"/>
          <w:szCs w:val="24"/>
          <w:lang w:eastAsia="en-GB"/>
        </w:rPr>
        <w:t xml:space="preserve"> and 16 to 17 year olds should be advertised on the </w:t>
      </w:r>
      <w:hyperlink r:id="rId22" w:history="1">
        <w:r>
          <w:rPr>
            <w:rStyle w:val="Hyperlink"/>
            <w:rFonts w:ascii="Arial" w:hAnsi="Arial" w:cs="Arial"/>
            <w:sz w:val="24"/>
            <w:szCs w:val="24"/>
            <w:lang w:eastAsia="en-GB"/>
          </w:rPr>
          <w:t>vaccination walk-in site finder</w:t>
        </w:r>
      </w:hyperlink>
      <w:r>
        <w:rPr>
          <w:rFonts w:ascii="Arial" w:hAnsi="Arial" w:cs="Arial"/>
          <w:color w:val="000000"/>
          <w:sz w:val="24"/>
          <w:szCs w:val="24"/>
          <w:lang w:eastAsia="en-GB"/>
        </w:rPr>
        <w:t xml:space="preserve"> website from 17 January. </w:t>
      </w:r>
    </w:p>
    <w:p w14:paraId="0901CD1D" w14:textId="77777777" w:rsidR="00B54269" w:rsidRDefault="00B54269" w:rsidP="00B54269">
      <w:pPr>
        <w:numPr>
          <w:ilvl w:val="0"/>
          <w:numId w:val="5"/>
        </w:numPr>
        <w:spacing w:line="252" w:lineRule="auto"/>
        <w:ind w:hanging="357"/>
        <w:contextualSpacing/>
        <w:rPr>
          <w:rFonts w:ascii="Arial" w:hAnsi="Arial" w:cs="Arial"/>
          <w:sz w:val="24"/>
          <w:szCs w:val="24"/>
          <w:lang w:eastAsia="en-GB"/>
        </w:rPr>
      </w:pPr>
      <w:proofErr w:type="gramStart"/>
      <w:r>
        <w:rPr>
          <w:rFonts w:ascii="Arial" w:hAnsi="Arial" w:cs="Arial"/>
          <w:color w:val="000000"/>
          <w:sz w:val="24"/>
          <w:szCs w:val="24"/>
          <w:lang w:eastAsia="en-GB"/>
        </w:rPr>
        <w:t>12 to 15 year olds</w:t>
      </w:r>
      <w:proofErr w:type="gramEnd"/>
      <w:r>
        <w:rPr>
          <w:rFonts w:ascii="Arial" w:hAnsi="Arial" w:cs="Arial"/>
          <w:color w:val="000000"/>
          <w:sz w:val="24"/>
          <w:szCs w:val="24"/>
          <w:lang w:eastAsia="en-GB"/>
        </w:rPr>
        <w:t xml:space="preserve"> or a responsible adult attending for a booster must confirm eligibility for a booster via either a national invitation letter or an invitation from their GP/specialist confirming eligibility.</w:t>
      </w:r>
    </w:p>
    <w:p w14:paraId="2526974C" w14:textId="77777777" w:rsidR="00B54269" w:rsidRDefault="00B54269" w:rsidP="00B54269">
      <w:pPr>
        <w:numPr>
          <w:ilvl w:val="0"/>
          <w:numId w:val="5"/>
        </w:numPr>
        <w:spacing w:line="252" w:lineRule="auto"/>
        <w:ind w:hanging="357"/>
        <w:contextualSpacing/>
        <w:rPr>
          <w:rFonts w:ascii="Arial" w:hAnsi="Arial" w:cs="Arial"/>
          <w:sz w:val="24"/>
          <w:szCs w:val="24"/>
          <w:lang w:eastAsia="en-GB"/>
        </w:rPr>
      </w:pPr>
      <w:r>
        <w:rPr>
          <w:rFonts w:ascii="Arial" w:hAnsi="Arial" w:cs="Arial"/>
          <w:color w:val="000000"/>
          <w:sz w:val="24"/>
          <w:szCs w:val="24"/>
          <w:lang w:eastAsia="en-GB"/>
        </w:rPr>
        <w:t xml:space="preserve">Note, walk-in service users aged 12 to 15 years or their responsible guardian (e.g. parent) will need to confirm they have received and read the </w:t>
      </w:r>
      <w:hyperlink r:id="rId23" w:history="1">
        <w:r>
          <w:rPr>
            <w:rStyle w:val="Hyperlink"/>
            <w:rFonts w:ascii="Arial" w:hAnsi="Arial" w:cs="Arial"/>
            <w:sz w:val="24"/>
            <w:szCs w:val="24"/>
            <w:lang w:eastAsia="en-GB"/>
          </w:rPr>
          <w:t>information leaflet</w:t>
        </w:r>
      </w:hyperlink>
      <w:r>
        <w:rPr>
          <w:rFonts w:ascii="Arial" w:hAnsi="Arial" w:cs="Arial"/>
          <w:sz w:val="24"/>
          <w:szCs w:val="24"/>
          <w:lang w:eastAsia="en-GB"/>
        </w:rPr>
        <w:t xml:space="preserve"> or read it online </w:t>
      </w:r>
      <w:r>
        <w:rPr>
          <w:rFonts w:ascii="Arial" w:hAnsi="Arial" w:cs="Arial"/>
          <w:color w:val="000000"/>
          <w:sz w:val="24"/>
          <w:szCs w:val="24"/>
          <w:lang w:eastAsia="en-GB"/>
        </w:rPr>
        <w:t>at least one day prior to vaccination. Local processes must be in place to confirm this requirement has been met prior to vaccination.</w:t>
      </w:r>
    </w:p>
    <w:p w14:paraId="5486F635" w14:textId="77777777" w:rsidR="00B54269" w:rsidRDefault="00B54269" w:rsidP="00B54269">
      <w:pPr>
        <w:numPr>
          <w:ilvl w:val="0"/>
          <w:numId w:val="5"/>
        </w:numPr>
        <w:spacing w:line="252" w:lineRule="auto"/>
        <w:rPr>
          <w:rFonts w:ascii="Arial" w:eastAsia="Times New Roman" w:hAnsi="Arial" w:cs="Arial"/>
          <w:sz w:val="24"/>
          <w:szCs w:val="24"/>
          <w:lang w:eastAsia="en-GB"/>
        </w:rPr>
      </w:pPr>
      <w:r>
        <w:rPr>
          <w:rFonts w:ascii="Arial" w:eastAsia="Times New Roman" w:hAnsi="Arial" w:cs="Arial"/>
          <w:color w:val="000000"/>
          <w:sz w:val="24"/>
          <w:szCs w:val="24"/>
          <w:lang w:eastAsia="en-GB"/>
        </w:rPr>
        <w:t>Vaccination of these cohorts is authorised by this guidance for CP-led sites a</w:t>
      </w:r>
      <w:r>
        <w:rPr>
          <w:rFonts w:ascii="Arial" w:eastAsia="Times New Roman" w:hAnsi="Arial" w:cs="Arial"/>
          <w:color w:val="201F1E"/>
          <w:sz w:val="24"/>
          <w:szCs w:val="24"/>
          <w:lang w:eastAsia="en-GB"/>
        </w:rPr>
        <w:t>s required in paragraph 4.2 and 8.2 of the LES, This guidance will be published at </w:t>
      </w:r>
      <w:hyperlink r:id="rId24" w:history="1">
        <w:r>
          <w:rPr>
            <w:rStyle w:val="Hyperlink"/>
            <w:rFonts w:ascii="Arial" w:eastAsia="Times New Roman" w:hAnsi="Arial" w:cs="Arial"/>
            <w:sz w:val="24"/>
            <w:szCs w:val="24"/>
            <w:lang w:eastAsia="en-GB"/>
          </w:rPr>
          <w:t>https://future.nhs.uk/connect.ti/P_C_N/view?objectId=27363824</w:t>
        </w:r>
      </w:hyperlink>
      <w:r>
        <w:rPr>
          <w:rFonts w:ascii="Arial" w:eastAsia="Times New Roman" w:hAnsi="Arial" w:cs="Arial"/>
          <w:color w:val="201F1E"/>
          <w:sz w:val="24"/>
          <w:szCs w:val="24"/>
          <w:lang w:eastAsia="en-GB"/>
        </w:rPr>
        <w:t>, and will be accessible to all site leads. Additional access to the published document can be requested through the web link or by e-mail to </w:t>
      </w:r>
      <w:hyperlink r:id="rId25" w:history="1">
        <w:r>
          <w:rPr>
            <w:rStyle w:val="Hyperlink"/>
            <w:rFonts w:ascii="Arial" w:eastAsia="Times New Roman" w:hAnsi="Arial" w:cs="Arial"/>
            <w:sz w:val="24"/>
            <w:szCs w:val="24"/>
            <w:lang w:eastAsia="en-GB"/>
          </w:rPr>
          <w:t>england.pccovidvaccine@nhs.net</w:t>
        </w:r>
      </w:hyperlink>
      <w:r>
        <w:rPr>
          <w:rFonts w:ascii="Arial" w:eastAsia="Times New Roman" w:hAnsi="Arial" w:cs="Arial"/>
          <w:color w:val="201F1E"/>
          <w:sz w:val="24"/>
          <w:szCs w:val="24"/>
          <w:lang w:eastAsia="en-GB"/>
        </w:rPr>
        <w:t xml:space="preserve">. As per paragraph 4.2.5, the Pharmacy Contractor must not vaccinate those aged under 16 years of age without confirmation in writing from the </w:t>
      </w:r>
      <w:proofErr w:type="gramStart"/>
      <w:r>
        <w:rPr>
          <w:rFonts w:ascii="Arial" w:eastAsia="Times New Roman" w:hAnsi="Arial" w:cs="Arial"/>
          <w:color w:val="201F1E"/>
          <w:sz w:val="24"/>
          <w:szCs w:val="24"/>
          <w:lang w:eastAsia="en-GB"/>
        </w:rPr>
        <w:t>Regional</w:t>
      </w:r>
      <w:proofErr w:type="gramEnd"/>
      <w:r>
        <w:rPr>
          <w:rFonts w:ascii="Arial" w:eastAsia="Times New Roman" w:hAnsi="Arial" w:cs="Arial"/>
          <w:color w:val="201F1E"/>
          <w:sz w:val="24"/>
          <w:szCs w:val="24"/>
          <w:lang w:eastAsia="en-GB"/>
        </w:rPr>
        <w:t xml:space="preserve"> team that they are permitted to do so</w:t>
      </w:r>
    </w:p>
    <w:p w14:paraId="58A0208D" w14:textId="77777777" w:rsidR="00B54269" w:rsidRDefault="00B54269" w:rsidP="00B54269">
      <w:pPr>
        <w:numPr>
          <w:ilvl w:val="0"/>
          <w:numId w:val="5"/>
        </w:numPr>
        <w:spacing w:line="252" w:lineRule="auto"/>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As part of the National Standard Contract Schedule 5A (Documents Relied On), Providers must adhere to requirement set out within this operational guidance.</w:t>
      </w:r>
    </w:p>
    <w:p w14:paraId="120D9E23" w14:textId="77777777" w:rsidR="00B54269" w:rsidRDefault="00B54269" w:rsidP="00B54269">
      <w:pPr>
        <w:numPr>
          <w:ilvl w:val="0"/>
          <w:numId w:val="5"/>
        </w:numPr>
        <w:spacing w:line="252" w:lineRule="auto"/>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Regional Commercial colleagues must ensure relevant contractual documentations are varied into the contract as appropriate. Contract guidance to follow. </w:t>
      </w:r>
    </w:p>
    <w:p w14:paraId="2F78612F" w14:textId="77777777" w:rsidR="00B54269" w:rsidRDefault="00B54269" w:rsidP="00B54269">
      <w:pPr>
        <w:numPr>
          <w:ilvl w:val="0"/>
          <w:numId w:val="5"/>
        </w:numPr>
        <w:spacing w:line="252" w:lineRule="auto"/>
        <w:rPr>
          <w:rFonts w:ascii="Arial" w:eastAsia="Times New Roman" w:hAnsi="Arial" w:cs="Arial"/>
          <w:sz w:val="24"/>
          <w:szCs w:val="24"/>
          <w:lang w:eastAsia="en-GB"/>
        </w:rPr>
      </w:pPr>
      <w:r>
        <w:rPr>
          <w:rFonts w:ascii="Arial" w:eastAsia="Times New Roman" w:hAnsi="Arial" w:cs="Arial"/>
          <w:sz w:val="24"/>
          <w:szCs w:val="24"/>
          <w:lang w:eastAsia="en-GB"/>
        </w:rPr>
        <w:t>As a reminder for CP-led LVS sites, a temporary supplement of £10 is provided for the administration of COVID-19 vaccinations to severely immunosuppressed people from 1 December 2021 to 31 January 2022. Point of Care Systems are being updated to reflect this change.</w:t>
      </w:r>
    </w:p>
    <w:p w14:paraId="383511F4" w14:textId="77777777" w:rsidR="00B54269" w:rsidRDefault="00B54269" w:rsidP="00B54269">
      <w:pPr>
        <w:spacing w:line="252" w:lineRule="auto"/>
        <w:ind w:left="720"/>
        <w:contextualSpacing/>
        <w:rPr>
          <w:rFonts w:ascii="Arial" w:hAnsi="Arial" w:cs="Arial"/>
          <w:sz w:val="24"/>
          <w:szCs w:val="24"/>
          <w:lang w:eastAsia="en-GB"/>
        </w:rPr>
      </w:pPr>
    </w:p>
    <w:p w14:paraId="66FE9B39" w14:textId="77777777" w:rsidR="00B54269" w:rsidRDefault="00B54269" w:rsidP="00B54269">
      <w:pPr>
        <w:spacing w:before="40" w:after="40" w:line="252" w:lineRule="auto"/>
        <w:rPr>
          <w:rFonts w:ascii="Arial" w:hAnsi="Arial" w:cs="Arial"/>
          <w:sz w:val="24"/>
          <w:szCs w:val="24"/>
        </w:rPr>
      </w:pPr>
      <w:r>
        <w:rPr>
          <w:rFonts w:ascii="Arial" w:hAnsi="Arial" w:cs="Arial"/>
          <w:sz w:val="24"/>
          <w:szCs w:val="24"/>
        </w:rPr>
        <w:t xml:space="preserve">If you have any </w:t>
      </w:r>
      <w:proofErr w:type="gramStart"/>
      <w:r>
        <w:rPr>
          <w:rFonts w:ascii="Arial" w:hAnsi="Arial" w:cs="Arial"/>
          <w:sz w:val="24"/>
          <w:szCs w:val="24"/>
        </w:rPr>
        <w:t>questions</w:t>
      </w:r>
      <w:proofErr w:type="gramEnd"/>
      <w:r>
        <w:rPr>
          <w:rFonts w:ascii="Arial" w:hAnsi="Arial" w:cs="Arial"/>
          <w:sz w:val="24"/>
          <w:szCs w:val="24"/>
        </w:rPr>
        <w:t> please contact </w:t>
      </w:r>
      <w:hyperlink r:id="rId26" w:tgtFrame="_blank" w:history="1">
        <w:r>
          <w:rPr>
            <w:rStyle w:val="Hyperlink"/>
            <w:rFonts w:ascii="Arial" w:hAnsi="Arial" w:cs="Arial"/>
            <w:sz w:val="24"/>
            <w:szCs w:val="24"/>
          </w:rPr>
          <w:t>england.vaccinecentresgroupsupport@nhs.net</w:t>
        </w:r>
      </w:hyperlink>
      <w:r>
        <w:rPr>
          <w:rFonts w:ascii="Arial" w:hAnsi="Arial" w:cs="Arial"/>
          <w:sz w:val="24"/>
          <w:szCs w:val="24"/>
        </w:rPr>
        <w:t> </w:t>
      </w:r>
    </w:p>
    <w:p w14:paraId="5095D4E3" w14:textId="77777777" w:rsidR="00B54269" w:rsidRDefault="00B54269" w:rsidP="00B54269">
      <w:pPr>
        <w:spacing w:before="40" w:after="40" w:line="252" w:lineRule="auto"/>
        <w:rPr>
          <w:rFonts w:ascii="Arial" w:hAnsi="Arial" w:cs="Arial"/>
          <w:sz w:val="24"/>
          <w:szCs w:val="24"/>
        </w:rPr>
      </w:pPr>
      <w:r>
        <w:rPr>
          <w:rFonts w:ascii="Arial" w:hAnsi="Arial" w:cs="Arial"/>
          <w:sz w:val="24"/>
          <w:szCs w:val="24"/>
        </w:rPr>
        <w:t>for Vaccination Centres Support or </w:t>
      </w:r>
      <w:hyperlink r:id="rId27" w:tgtFrame="_blank" w:history="1">
        <w:r>
          <w:rPr>
            <w:rStyle w:val="Hyperlink"/>
            <w:rFonts w:ascii="Arial" w:hAnsi="Arial" w:cs="Arial"/>
            <w:sz w:val="24"/>
            <w:szCs w:val="24"/>
          </w:rPr>
          <w:t>england.pccovidvaccine@nhs.net</w:t>
        </w:r>
      </w:hyperlink>
      <w:r>
        <w:rPr>
          <w:rFonts w:ascii="Arial" w:hAnsi="Arial" w:cs="Arial"/>
          <w:sz w:val="24"/>
          <w:szCs w:val="24"/>
        </w:rPr>
        <w:t xml:space="preserve"> for Local Vaccination Centres (Primary Care Networks and Pharmacies). </w:t>
      </w:r>
    </w:p>
    <w:p w14:paraId="1F14F9FC" w14:textId="77777777" w:rsidR="00B54269" w:rsidRDefault="00B54269" w:rsidP="00B54269"/>
    <w:p w14:paraId="02C6F325" w14:textId="77777777" w:rsidR="00B54269" w:rsidRDefault="00B54269" w:rsidP="00B54269"/>
    <w:p w14:paraId="5BD3CA5B" w14:textId="77777777" w:rsidR="004F52D7" w:rsidRDefault="00B54269"/>
    <w:sectPr w:rsidR="004F52D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757DF"/>
    <w:multiLevelType w:val="hybridMultilevel"/>
    <w:tmpl w:val="FFFFFFFF"/>
    <w:lvl w:ilvl="0" w:tplc="B2D8B3EC">
      <w:start w:val="1"/>
      <w:numFmt w:val="bullet"/>
      <w:lvlText w:val=""/>
      <w:lvlJc w:val="left"/>
      <w:pPr>
        <w:ind w:left="720" w:hanging="360"/>
      </w:pPr>
      <w:rPr>
        <w:rFonts w:ascii="Symbol" w:hAnsi="Symbol" w:hint="default"/>
      </w:rPr>
    </w:lvl>
    <w:lvl w:ilvl="1" w:tplc="D302A09E">
      <w:start w:val="1"/>
      <w:numFmt w:val="bullet"/>
      <w:lvlText w:val="o"/>
      <w:lvlJc w:val="left"/>
      <w:pPr>
        <w:ind w:left="1440" w:hanging="360"/>
      </w:pPr>
      <w:rPr>
        <w:rFonts w:ascii="Courier New" w:hAnsi="Courier New" w:cs="Times New Roman" w:hint="default"/>
      </w:rPr>
    </w:lvl>
    <w:lvl w:ilvl="2" w:tplc="79320F68">
      <w:start w:val="1"/>
      <w:numFmt w:val="bullet"/>
      <w:lvlText w:val=""/>
      <w:lvlJc w:val="left"/>
      <w:pPr>
        <w:ind w:left="2160" w:hanging="360"/>
      </w:pPr>
      <w:rPr>
        <w:rFonts w:ascii="Wingdings" w:hAnsi="Wingdings" w:hint="default"/>
      </w:rPr>
    </w:lvl>
    <w:lvl w:ilvl="3" w:tplc="611276A6">
      <w:start w:val="1"/>
      <w:numFmt w:val="bullet"/>
      <w:lvlText w:val=""/>
      <w:lvlJc w:val="left"/>
      <w:pPr>
        <w:ind w:left="2880" w:hanging="360"/>
      </w:pPr>
      <w:rPr>
        <w:rFonts w:ascii="Symbol" w:hAnsi="Symbol" w:hint="default"/>
      </w:rPr>
    </w:lvl>
    <w:lvl w:ilvl="4" w:tplc="347611F6">
      <w:start w:val="1"/>
      <w:numFmt w:val="bullet"/>
      <w:lvlText w:val="o"/>
      <w:lvlJc w:val="left"/>
      <w:pPr>
        <w:ind w:left="3600" w:hanging="360"/>
      </w:pPr>
      <w:rPr>
        <w:rFonts w:ascii="Courier New" w:hAnsi="Courier New" w:cs="Times New Roman" w:hint="default"/>
      </w:rPr>
    </w:lvl>
    <w:lvl w:ilvl="5" w:tplc="565A18CA">
      <w:start w:val="1"/>
      <w:numFmt w:val="bullet"/>
      <w:lvlText w:val=""/>
      <w:lvlJc w:val="left"/>
      <w:pPr>
        <w:ind w:left="4320" w:hanging="360"/>
      </w:pPr>
      <w:rPr>
        <w:rFonts w:ascii="Wingdings" w:hAnsi="Wingdings" w:hint="default"/>
      </w:rPr>
    </w:lvl>
    <w:lvl w:ilvl="6" w:tplc="69347EEE">
      <w:start w:val="1"/>
      <w:numFmt w:val="bullet"/>
      <w:lvlText w:val=""/>
      <w:lvlJc w:val="left"/>
      <w:pPr>
        <w:ind w:left="5040" w:hanging="360"/>
      </w:pPr>
      <w:rPr>
        <w:rFonts w:ascii="Symbol" w:hAnsi="Symbol" w:hint="default"/>
      </w:rPr>
    </w:lvl>
    <w:lvl w:ilvl="7" w:tplc="ED02F5C4">
      <w:start w:val="1"/>
      <w:numFmt w:val="bullet"/>
      <w:lvlText w:val="o"/>
      <w:lvlJc w:val="left"/>
      <w:pPr>
        <w:ind w:left="5760" w:hanging="360"/>
      </w:pPr>
      <w:rPr>
        <w:rFonts w:ascii="Courier New" w:hAnsi="Courier New" w:cs="Times New Roman" w:hint="default"/>
      </w:rPr>
    </w:lvl>
    <w:lvl w:ilvl="8" w:tplc="F940AA42">
      <w:start w:val="1"/>
      <w:numFmt w:val="bullet"/>
      <w:lvlText w:val=""/>
      <w:lvlJc w:val="left"/>
      <w:pPr>
        <w:ind w:left="6480" w:hanging="360"/>
      </w:pPr>
      <w:rPr>
        <w:rFonts w:ascii="Wingdings" w:hAnsi="Wingdings" w:hint="default"/>
      </w:rPr>
    </w:lvl>
  </w:abstractNum>
  <w:abstractNum w:abstractNumId="1" w15:restartNumberingAfterBreak="0">
    <w:nsid w:val="0F916ED2"/>
    <w:multiLevelType w:val="hybridMultilevel"/>
    <w:tmpl w:val="6B4A71B8"/>
    <w:lvl w:ilvl="0" w:tplc="08090001">
      <w:start w:val="1"/>
      <w:numFmt w:val="bullet"/>
      <w:lvlText w:val=""/>
      <w:lvlJc w:val="left"/>
      <w:pPr>
        <w:ind w:left="720" w:hanging="360"/>
      </w:pPr>
      <w:rPr>
        <w:rFonts w:ascii="Symbol" w:hAnsi="Symbol" w:hint="default"/>
      </w:rPr>
    </w:lvl>
    <w:lvl w:ilvl="1" w:tplc="FD7898E8">
      <w:start w:val="5"/>
      <w:numFmt w:val="bullet"/>
      <w:lvlText w:val="-"/>
      <w:lvlJc w:val="left"/>
      <w:pPr>
        <w:ind w:left="1440" w:hanging="360"/>
      </w:pPr>
      <w:rPr>
        <w:rFonts w:ascii="Calibri" w:eastAsia="Calibri" w:hAnsi="Calibri" w:cs="Calibri" w:hint="default"/>
      </w:rPr>
    </w:lvl>
    <w:lvl w:ilvl="2" w:tplc="1F1E100C">
      <w:numFmt w:val="bullet"/>
      <w:lvlText w:val=""/>
      <w:lvlJc w:val="left"/>
      <w:pPr>
        <w:ind w:left="2520" w:hanging="720"/>
      </w:pPr>
      <w:rPr>
        <w:rFonts w:ascii="Symbol" w:eastAsia="Calibri" w:hAnsi="Symbol" w:cs="Arial"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413B32DB"/>
    <w:multiLevelType w:val="hybridMultilevel"/>
    <w:tmpl w:val="DF7427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4E8E682A"/>
    <w:multiLevelType w:val="hybridMultilevel"/>
    <w:tmpl w:val="B5CA9FF8"/>
    <w:lvl w:ilvl="0" w:tplc="FD7898E8">
      <w:start w:val="5"/>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1F1E100C">
      <w:numFmt w:val="bullet"/>
      <w:lvlText w:val=""/>
      <w:lvlJc w:val="left"/>
      <w:pPr>
        <w:ind w:left="2520" w:hanging="720"/>
      </w:pPr>
      <w:rPr>
        <w:rFonts w:ascii="Symbol" w:eastAsia="Calibri" w:hAnsi="Symbol" w:cs="Arial"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5BF93577"/>
    <w:multiLevelType w:val="hybridMultilevel"/>
    <w:tmpl w:val="E4DC6F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5CE92DE1"/>
    <w:multiLevelType w:val="hybridMultilevel"/>
    <w:tmpl w:val="A31CD4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63FF74C7"/>
    <w:multiLevelType w:val="hybridMultilevel"/>
    <w:tmpl w:val="80E0A25E"/>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5"/>
    <w:lvlOverride w:ilvl="0"/>
    <w:lvlOverride w:ilvl="1"/>
    <w:lvlOverride w:ilvl="2"/>
    <w:lvlOverride w:ilvl="3"/>
    <w:lvlOverride w:ilvl="4"/>
    <w:lvlOverride w:ilvl="5"/>
    <w:lvlOverride w:ilvl="6"/>
    <w:lvlOverride w:ilvl="7"/>
    <w:lvlOverride w:ilvl="8"/>
  </w:num>
  <w:num w:numId="2">
    <w:abstractNumId w:val="0"/>
    <w:lvlOverride w:ilvl="0"/>
    <w:lvlOverride w:ilvl="1"/>
    <w:lvlOverride w:ilvl="2"/>
    <w:lvlOverride w:ilvl="3"/>
    <w:lvlOverride w:ilvl="4"/>
    <w:lvlOverride w:ilvl="5"/>
    <w:lvlOverride w:ilvl="6"/>
    <w:lvlOverride w:ilvl="7"/>
    <w:lvlOverride w:ilvl="8"/>
  </w:num>
  <w:num w:numId="3">
    <w:abstractNumId w:val="6"/>
    <w:lvlOverride w:ilvl="0"/>
    <w:lvlOverride w:ilvl="1"/>
    <w:lvlOverride w:ilvl="2"/>
    <w:lvlOverride w:ilvl="3"/>
    <w:lvlOverride w:ilvl="4"/>
    <w:lvlOverride w:ilvl="5"/>
    <w:lvlOverride w:ilvl="6"/>
    <w:lvlOverride w:ilvl="7"/>
    <w:lvlOverride w:ilvl="8"/>
  </w:num>
  <w:num w:numId="4">
    <w:abstractNumId w:val="3"/>
    <w:lvlOverride w:ilvl="0"/>
    <w:lvlOverride w:ilvl="1"/>
    <w:lvlOverride w:ilvl="2"/>
    <w:lvlOverride w:ilvl="3"/>
    <w:lvlOverride w:ilvl="4"/>
    <w:lvlOverride w:ilvl="5"/>
    <w:lvlOverride w:ilvl="6"/>
    <w:lvlOverride w:ilvl="7"/>
    <w:lvlOverride w:ilvl="8"/>
  </w:num>
  <w:num w:numId="5">
    <w:abstractNumId w:val="1"/>
    <w:lvlOverride w:ilvl="0"/>
    <w:lvlOverride w:ilvl="1"/>
    <w:lvlOverride w:ilvl="2"/>
    <w:lvlOverride w:ilvl="3"/>
    <w:lvlOverride w:ilvl="4"/>
    <w:lvlOverride w:ilvl="5"/>
    <w:lvlOverride w:ilvl="6"/>
    <w:lvlOverride w:ilvl="7"/>
    <w:lvlOverride w:ilvl="8"/>
  </w:num>
  <w:num w:numId="6">
    <w:abstractNumId w:val="2"/>
    <w:lvlOverride w:ilvl="0"/>
    <w:lvlOverride w:ilvl="1"/>
    <w:lvlOverride w:ilvl="2"/>
    <w:lvlOverride w:ilvl="3"/>
    <w:lvlOverride w:ilvl="4"/>
    <w:lvlOverride w:ilvl="5"/>
    <w:lvlOverride w:ilvl="6"/>
    <w:lvlOverride w:ilvl="7"/>
    <w:lvlOverride w:ilvl="8"/>
  </w:num>
  <w:num w:numId="7">
    <w:abstractNumId w:val="4"/>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4269"/>
    <w:rsid w:val="006E03B6"/>
    <w:rsid w:val="008D510E"/>
    <w:rsid w:val="008E11F8"/>
    <w:rsid w:val="00B542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87625B"/>
  <w15:chartTrackingRefBased/>
  <w15:docId w15:val="{6A5E3A59-835D-4377-8D16-857C06A9D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4269"/>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5426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225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uture.nhs.uk/P_C_N/view?objectId=121369733" TargetMode="External"/><Relationship Id="rId13" Type="http://schemas.openxmlformats.org/officeDocument/2006/relationships/hyperlink" Target="https://assets.publishing.service.gov.uk/government/uploads/system/uploads/attachment_data/file/1043861/Greenbook-chapter-14a-24Dec21.pdf" TargetMode="External"/><Relationship Id="rId18" Type="http://schemas.openxmlformats.org/officeDocument/2006/relationships/hyperlink" Target="https://future.nhs.uk/CovidVaccinations/view?objectId=122010373" TargetMode="External"/><Relationship Id="rId26" Type="http://schemas.openxmlformats.org/officeDocument/2006/relationships/hyperlink" Target="mailto:england.vaccinecentresgroupsupport@nhs.net" TargetMode="External"/><Relationship Id="rId3" Type="http://schemas.openxmlformats.org/officeDocument/2006/relationships/settings" Target="settings.xml"/><Relationship Id="rId21" Type="http://schemas.openxmlformats.org/officeDocument/2006/relationships/hyperlink" Target="https://ppds.palantirfoundry.co.uk/workspace/carbon/ri.carbon.main.workspace.8a82681c-7f9d-478c-b487-dce12b14cbbd/ri.workshop.main.module.0da93c4f-a998-4f0b-bd5b-1e5a5674c628" TargetMode="External"/><Relationship Id="rId7" Type="http://schemas.openxmlformats.org/officeDocument/2006/relationships/hyperlink" Target="https://www.gov.uk/government/publications/jcvi-update-on-advice-for-covid-19-vaccination-of-children-and-young-people" TargetMode="External"/><Relationship Id="rId12" Type="http://schemas.openxmlformats.org/officeDocument/2006/relationships/hyperlink" Target="https://future.nhs.uk/NationalCOVID19VaccineEquality/view?objectId=102201797" TargetMode="External"/><Relationship Id="rId17" Type="http://schemas.openxmlformats.org/officeDocument/2006/relationships/hyperlink" Target="https://future.nhs.uk/CovidVaccinations/view?objectId=122010373" TargetMode="External"/><Relationship Id="rId25" Type="http://schemas.openxmlformats.org/officeDocument/2006/relationships/hyperlink" Target="mailto:england.pccovidvaccine@nhs.net" TargetMode="External"/><Relationship Id="rId2" Type="http://schemas.openxmlformats.org/officeDocument/2006/relationships/styles" Target="styles.xml"/><Relationship Id="rId16" Type="http://schemas.openxmlformats.org/officeDocument/2006/relationships/hyperlink" Target="https://future.nhs.uk/connect.ti/CovidVaccinations/view?objectId=31859760" TargetMode="External"/><Relationship Id="rId20" Type="http://schemas.openxmlformats.org/officeDocument/2006/relationships/hyperlink" Target="https://future.nhs.uk/CovidVaccinations/view?objectId=122010373"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england.nhs.uk/coronavirus/wp-content/uploads/sites/52/2021/12/C1524-updated-jvci-advice-for-the-vaccination-of-children-and-young-people.pdf" TargetMode="External"/><Relationship Id="rId11" Type="http://schemas.openxmlformats.org/officeDocument/2006/relationships/hyperlink" Target="https://assets.publishing.service.gov.uk/government/uploads/system/uploads/attachment_data/file/994850/PHE_Greenbook_of_immunisation_chapter_2_consent_18_June21.pdf" TargetMode="External"/><Relationship Id="rId24" Type="http://schemas.openxmlformats.org/officeDocument/2006/relationships/hyperlink" Target="https://future.nhs.uk/connect.ti/P_C_N/view?objectId=27363824" TargetMode="External"/><Relationship Id="rId5" Type="http://schemas.openxmlformats.org/officeDocument/2006/relationships/hyperlink" Target="https://www.england.nhs.uk/coronavirus/covid-19-vaccination-programme/legal-mechanisms/" TargetMode="External"/><Relationship Id="rId15" Type="http://schemas.openxmlformats.org/officeDocument/2006/relationships/hyperlink" Target="https://assets.publishing.service.gov.uk/government/uploads/system/uploads/attachment_data/file/1043861/Greenbook-chapter-14a-24Dec21.pdf" TargetMode="External"/><Relationship Id="rId23" Type="http://schemas.openxmlformats.org/officeDocument/2006/relationships/hyperlink" Target="https://assets.publishing.service.gov.uk/government/uploads/system/uploads/attachment_data/file/1037877/UKHSA-12222-COVID-19-guide-for-all-CYP-12-17.pdf" TargetMode="External"/><Relationship Id="rId28" Type="http://schemas.openxmlformats.org/officeDocument/2006/relationships/fontTable" Target="fontTable.xml"/><Relationship Id="rId10" Type="http://schemas.openxmlformats.org/officeDocument/2006/relationships/hyperlink" Target="https://future.nhs.uk/CovidVaccinations/view?objectId=122010373" TargetMode="External"/><Relationship Id="rId19" Type="http://schemas.openxmlformats.org/officeDocument/2006/relationships/hyperlink" Target="mailto:england.vc.estates@nhs.net" TargetMode="External"/><Relationship Id="rId4" Type="http://schemas.openxmlformats.org/officeDocument/2006/relationships/webSettings" Target="webSettings.xml"/><Relationship Id="rId9" Type="http://schemas.openxmlformats.org/officeDocument/2006/relationships/hyperlink" Target="http://www.nhs.uk/grab-a-jab" TargetMode="External"/><Relationship Id="rId14" Type="http://schemas.openxmlformats.org/officeDocument/2006/relationships/hyperlink" Target="https://www.england.nhs.uk/coronavirus/publication/enhanced-service-specification-phase-3-coronavirus-vaccination/" TargetMode="External"/><Relationship Id="rId22" Type="http://schemas.openxmlformats.org/officeDocument/2006/relationships/hyperlink" Target="http://www.nhs.uk/grab-a-jab" TargetMode="External"/><Relationship Id="rId27" Type="http://schemas.openxmlformats.org/officeDocument/2006/relationships/hyperlink" Target="mailto:england.pccovidvaccine@nh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6</Pages>
  <Words>2510</Words>
  <Characters>14310</Characters>
  <Application>Microsoft Office Word</Application>
  <DocSecurity>0</DocSecurity>
  <Lines>119</Lines>
  <Paragraphs>33</Paragraphs>
  <ScaleCrop>false</ScaleCrop>
  <Company/>
  <LinksUpToDate>false</LinksUpToDate>
  <CharactersWithSpaces>16787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COULTER, Jayne (NHS FRIMLEY CCG)</dc:creator>
  <cp:keywords/>
  <dc:description/>
  <cp:lastModifiedBy>COULTER, Jayne (NHS FRIMLEY CCG)</cp:lastModifiedBy>
  <cp:revision>1</cp:revision>
  <dcterms:created xsi:type="dcterms:W3CDTF">2022-01-12T16:09:00Z</dcterms:created>
  <dcterms:modified xsi:type="dcterms:W3CDTF">2022-01-12T16:14:00Z</dcterms:modified>
</cp:coreProperties>
</file>