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EE78C2" w14:textId="5D4059BE" w:rsidR="00202512" w:rsidRPr="00DE0C82" w:rsidRDefault="00DE0C82">
      <w:pPr>
        <w:rPr>
          <w:rFonts w:eastAsia="Times New Roman"/>
          <w:color w:val="000000"/>
          <w:sz w:val="24"/>
          <w:szCs w:val="24"/>
        </w:rPr>
      </w:pPr>
      <w:r w:rsidRPr="00DE0C82">
        <w:rPr>
          <w:rFonts w:eastAsia="Times New Roman"/>
          <w:color w:val="000000"/>
          <w:sz w:val="24"/>
          <w:szCs w:val="24"/>
        </w:rPr>
        <w:t>Dear colleagues</w:t>
      </w:r>
    </w:p>
    <w:p w14:paraId="209194F6" w14:textId="474A1D02" w:rsidR="00DE0C82" w:rsidRPr="00DE0C82" w:rsidRDefault="00DE0C82">
      <w:pPr>
        <w:rPr>
          <w:rFonts w:eastAsia="Times New Roman"/>
          <w:color w:val="000000"/>
          <w:sz w:val="24"/>
          <w:szCs w:val="24"/>
        </w:rPr>
      </w:pPr>
      <w:r w:rsidRPr="00DE0C82">
        <w:rPr>
          <w:rFonts w:eastAsia="Times New Roman"/>
          <w:color w:val="000000"/>
          <w:sz w:val="24"/>
          <w:szCs w:val="24"/>
        </w:rPr>
        <w:t xml:space="preserve">Obesity levels are rising in all ages, including children and young people. Understanding obesity in this age group is key to helping reverse and prevent this chronic disease. </w:t>
      </w:r>
    </w:p>
    <w:p w14:paraId="2A35CBAB" w14:textId="38E1461C" w:rsidR="00DE0C82" w:rsidRPr="00DE0C82" w:rsidRDefault="00DE0C82" w:rsidP="00DE0C82">
      <w:pPr>
        <w:pStyle w:val="Default"/>
        <w:rPr>
          <w:rFonts w:asciiTheme="minorHAnsi" w:hAnsiTheme="minorHAnsi" w:cstheme="minorBidi"/>
          <w:lang w:eastAsia="en-US"/>
        </w:rPr>
      </w:pPr>
      <w:r w:rsidRPr="00DE0C82">
        <w:rPr>
          <w:rFonts w:asciiTheme="minorHAnsi" w:hAnsiTheme="minorHAnsi" w:cstheme="minorBidi"/>
          <w:lang w:eastAsia="en-US"/>
        </w:rPr>
        <w:t xml:space="preserve">Dr Clare Nieland, GP and Clinical Lead in Prevention across the Frimley ICS has organised three one-hour webinars with Dr Nikki Davis, </w:t>
      </w:r>
      <w:r w:rsidRPr="00DE0C82">
        <w:rPr>
          <w:rFonts w:asciiTheme="minorHAnsi" w:hAnsiTheme="minorHAnsi" w:cstheme="minorBidi"/>
          <w:lang w:eastAsia="en-US"/>
        </w:rPr>
        <w:t xml:space="preserve">Consultant </w:t>
      </w:r>
      <w:r w:rsidRPr="00DE0C82">
        <w:rPr>
          <w:rFonts w:asciiTheme="minorHAnsi" w:hAnsiTheme="minorHAnsi" w:cstheme="minorBidi"/>
          <w:lang w:eastAsia="en-US"/>
        </w:rPr>
        <w:t xml:space="preserve">in </w:t>
      </w:r>
      <w:r w:rsidRPr="00DE0C82">
        <w:rPr>
          <w:rFonts w:asciiTheme="minorHAnsi" w:hAnsiTheme="minorHAnsi" w:cstheme="minorBidi"/>
          <w:lang w:eastAsia="en-US"/>
        </w:rPr>
        <w:t>Paediatric Endocrinology, Diabetes and Obesity</w:t>
      </w:r>
      <w:r w:rsidRPr="00DE0C82">
        <w:rPr>
          <w:rFonts w:asciiTheme="minorHAnsi" w:hAnsiTheme="minorHAnsi" w:cstheme="minorBidi"/>
          <w:lang w:eastAsia="en-US"/>
        </w:rPr>
        <w:t xml:space="preserve"> at </w:t>
      </w:r>
      <w:r w:rsidRPr="00DE0C82">
        <w:rPr>
          <w:rFonts w:asciiTheme="minorHAnsi" w:hAnsiTheme="minorHAnsi" w:cstheme="minorBidi"/>
          <w:lang w:eastAsia="en-US"/>
        </w:rPr>
        <w:t>Southampton Children’s Hospital</w:t>
      </w:r>
      <w:r>
        <w:rPr>
          <w:rFonts w:asciiTheme="minorHAnsi" w:hAnsiTheme="minorHAnsi" w:cstheme="minorBidi"/>
          <w:lang w:eastAsia="en-US"/>
        </w:rPr>
        <w:t>, our Tertiary referral centre.</w:t>
      </w:r>
    </w:p>
    <w:p w14:paraId="7F836B62" w14:textId="77777777" w:rsidR="00DE0C82" w:rsidRPr="00DE0C82" w:rsidRDefault="00DE0C82" w:rsidP="00DE0C82">
      <w:pPr>
        <w:pStyle w:val="Default"/>
        <w:rPr>
          <w:rFonts w:asciiTheme="minorHAnsi" w:hAnsiTheme="minorHAnsi" w:cstheme="minorBidi"/>
          <w:lang w:eastAsia="en-US"/>
        </w:rPr>
      </w:pPr>
    </w:p>
    <w:p w14:paraId="13E23E49" w14:textId="354B63D5" w:rsidR="00DE0C82" w:rsidRDefault="00DE0C82" w:rsidP="00DE0C82">
      <w:pPr>
        <w:rPr>
          <w:rFonts w:eastAsia="Times New Roman"/>
          <w:color w:val="000000"/>
          <w:sz w:val="24"/>
          <w:szCs w:val="24"/>
        </w:rPr>
      </w:pPr>
      <w:r>
        <w:rPr>
          <w:rFonts w:eastAsia="Times New Roman"/>
          <w:color w:val="000000"/>
          <w:sz w:val="24"/>
          <w:szCs w:val="24"/>
        </w:rPr>
        <w:t xml:space="preserve">In Summary these sessions will present the essential up to date facts relevant to all health care professionals in contact with children with obesity. The sessions will cover recent changes and causes, and effective assessment, initial </w:t>
      </w:r>
      <w:r>
        <w:rPr>
          <w:rFonts w:eastAsia="Times New Roman"/>
          <w:color w:val="000000"/>
          <w:sz w:val="24"/>
          <w:szCs w:val="24"/>
        </w:rPr>
        <w:t>management,</w:t>
      </w:r>
      <w:r>
        <w:rPr>
          <w:rFonts w:eastAsia="Times New Roman"/>
          <w:color w:val="000000"/>
          <w:sz w:val="24"/>
          <w:szCs w:val="24"/>
        </w:rPr>
        <w:t xml:space="preserve"> and escalation of concerns for children living with obesity. There will be signposting to essential resources and guidance on safe and evidence-based practice.</w:t>
      </w:r>
    </w:p>
    <w:p w14:paraId="697C3BAD" w14:textId="56A6FD12" w:rsidR="00DE0C82" w:rsidRDefault="00DE0C82" w:rsidP="00DE0C82">
      <w:pPr>
        <w:rPr>
          <w:rFonts w:eastAsia="Times New Roman"/>
          <w:color w:val="000000"/>
          <w:sz w:val="24"/>
          <w:szCs w:val="24"/>
        </w:rPr>
      </w:pPr>
      <w:r>
        <w:rPr>
          <w:rFonts w:eastAsia="Times New Roman"/>
          <w:color w:val="000000"/>
          <w:sz w:val="24"/>
          <w:szCs w:val="24"/>
        </w:rPr>
        <w:t>The three webinars take place on:</w:t>
      </w:r>
    </w:p>
    <w:p w14:paraId="16F15F31" w14:textId="47FAFD03" w:rsidR="00DE0C82" w:rsidRPr="00DE0C82" w:rsidRDefault="00DE0C82" w:rsidP="00DE0C82">
      <w:pPr>
        <w:pStyle w:val="xmsonormal"/>
        <w:rPr>
          <w:rFonts w:asciiTheme="minorHAnsi" w:eastAsia="Times New Roman" w:hAnsiTheme="minorHAnsi" w:cstheme="minorBidi"/>
          <w:color w:val="000000"/>
          <w:sz w:val="24"/>
          <w:szCs w:val="24"/>
          <w:lang w:eastAsia="en-US"/>
        </w:rPr>
      </w:pPr>
      <w:r>
        <w:rPr>
          <w:rFonts w:asciiTheme="minorHAnsi" w:eastAsia="Times New Roman" w:hAnsiTheme="minorHAnsi" w:cstheme="minorBidi"/>
          <w:color w:val="000000"/>
          <w:sz w:val="24"/>
          <w:szCs w:val="24"/>
          <w:lang w:eastAsia="en-US"/>
        </w:rPr>
        <w:t>Tuesday 4</w:t>
      </w:r>
      <w:r w:rsidRPr="00DE0C82">
        <w:rPr>
          <w:rFonts w:asciiTheme="minorHAnsi" w:eastAsia="Times New Roman" w:hAnsiTheme="minorHAnsi" w:cstheme="minorBidi"/>
          <w:color w:val="000000"/>
          <w:sz w:val="24"/>
          <w:szCs w:val="24"/>
          <w:vertAlign w:val="superscript"/>
          <w:lang w:eastAsia="en-US"/>
        </w:rPr>
        <w:t>th</w:t>
      </w:r>
      <w:r>
        <w:rPr>
          <w:rFonts w:asciiTheme="minorHAnsi" w:eastAsia="Times New Roman" w:hAnsiTheme="minorHAnsi" w:cstheme="minorBidi"/>
          <w:color w:val="000000"/>
          <w:sz w:val="24"/>
          <w:szCs w:val="24"/>
          <w:lang w:eastAsia="en-US"/>
        </w:rPr>
        <w:t xml:space="preserve"> October – 1-2pm – Session 1</w:t>
      </w:r>
    </w:p>
    <w:p w14:paraId="44DDA521" w14:textId="60EAA342" w:rsidR="00DE0C82" w:rsidRDefault="00DE0C82" w:rsidP="00DE0C82">
      <w:pPr>
        <w:pStyle w:val="xmsonormal"/>
        <w:rPr>
          <w:rFonts w:asciiTheme="minorHAnsi" w:eastAsia="Times New Roman" w:hAnsiTheme="minorHAnsi" w:cstheme="minorBidi"/>
          <w:color w:val="000000"/>
          <w:sz w:val="24"/>
          <w:szCs w:val="24"/>
          <w:lang w:eastAsia="en-US"/>
        </w:rPr>
      </w:pPr>
      <w:r>
        <w:rPr>
          <w:rFonts w:asciiTheme="minorHAnsi" w:eastAsia="Times New Roman" w:hAnsiTheme="minorHAnsi" w:cstheme="minorBidi"/>
          <w:color w:val="000000"/>
          <w:sz w:val="24"/>
          <w:szCs w:val="24"/>
          <w:lang w:eastAsia="en-US"/>
        </w:rPr>
        <w:t>Thursday 20</w:t>
      </w:r>
      <w:r w:rsidRPr="00DE0C82">
        <w:rPr>
          <w:rFonts w:asciiTheme="minorHAnsi" w:eastAsia="Times New Roman" w:hAnsiTheme="minorHAnsi" w:cstheme="minorBidi"/>
          <w:color w:val="000000"/>
          <w:sz w:val="24"/>
          <w:szCs w:val="24"/>
          <w:vertAlign w:val="superscript"/>
          <w:lang w:eastAsia="en-US"/>
        </w:rPr>
        <w:t>th</w:t>
      </w:r>
      <w:r>
        <w:rPr>
          <w:rFonts w:asciiTheme="minorHAnsi" w:eastAsia="Times New Roman" w:hAnsiTheme="minorHAnsi" w:cstheme="minorBidi"/>
          <w:color w:val="000000"/>
          <w:sz w:val="24"/>
          <w:szCs w:val="24"/>
          <w:lang w:eastAsia="en-US"/>
        </w:rPr>
        <w:t xml:space="preserve"> October – 1-2pm – Session 2</w:t>
      </w:r>
    </w:p>
    <w:p w14:paraId="248604B4" w14:textId="35F1B238" w:rsidR="00DE0C82" w:rsidRDefault="00DE0C82" w:rsidP="00DE0C82">
      <w:pPr>
        <w:pStyle w:val="xmsonormal"/>
        <w:rPr>
          <w:rFonts w:asciiTheme="minorHAnsi" w:eastAsia="Times New Roman" w:hAnsiTheme="minorHAnsi" w:cstheme="minorBidi"/>
          <w:color w:val="000000"/>
          <w:sz w:val="24"/>
          <w:szCs w:val="24"/>
          <w:lang w:eastAsia="en-US"/>
        </w:rPr>
      </w:pPr>
      <w:r>
        <w:rPr>
          <w:rFonts w:asciiTheme="minorHAnsi" w:eastAsia="Times New Roman" w:hAnsiTheme="minorHAnsi" w:cstheme="minorBidi"/>
          <w:color w:val="000000"/>
          <w:sz w:val="24"/>
          <w:szCs w:val="24"/>
          <w:lang w:eastAsia="en-US"/>
        </w:rPr>
        <w:t>Thursday 10</w:t>
      </w:r>
      <w:r w:rsidRPr="00DE0C82">
        <w:rPr>
          <w:rFonts w:asciiTheme="minorHAnsi" w:eastAsia="Times New Roman" w:hAnsiTheme="minorHAnsi" w:cstheme="minorBidi"/>
          <w:color w:val="000000"/>
          <w:sz w:val="24"/>
          <w:szCs w:val="24"/>
          <w:vertAlign w:val="superscript"/>
          <w:lang w:eastAsia="en-US"/>
        </w:rPr>
        <w:t>th</w:t>
      </w:r>
      <w:r>
        <w:rPr>
          <w:rFonts w:asciiTheme="minorHAnsi" w:eastAsia="Times New Roman" w:hAnsiTheme="minorHAnsi" w:cstheme="minorBidi"/>
          <w:color w:val="000000"/>
          <w:sz w:val="24"/>
          <w:szCs w:val="24"/>
          <w:lang w:eastAsia="en-US"/>
        </w:rPr>
        <w:t xml:space="preserve"> November – 1-2pm – Session 3</w:t>
      </w:r>
    </w:p>
    <w:p w14:paraId="144EDDFF" w14:textId="30A73656" w:rsidR="00DE0C82" w:rsidRDefault="00DE0C82" w:rsidP="00DE0C82">
      <w:pPr>
        <w:pStyle w:val="xmsonormal"/>
        <w:rPr>
          <w:rFonts w:asciiTheme="minorHAnsi" w:eastAsia="Times New Roman" w:hAnsiTheme="minorHAnsi" w:cstheme="minorBidi"/>
          <w:color w:val="000000"/>
          <w:sz w:val="24"/>
          <w:szCs w:val="24"/>
          <w:lang w:eastAsia="en-US"/>
        </w:rPr>
      </w:pPr>
    </w:p>
    <w:p w14:paraId="0614C406" w14:textId="01D2862B" w:rsidR="00DE0C82" w:rsidRDefault="00DE0C82" w:rsidP="00DE0C82">
      <w:pPr>
        <w:pStyle w:val="xmsonormal"/>
        <w:rPr>
          <w:rFonts w:asciiTheme="minorHAnsi" w:eastAsia="Times New Roman" w:hAnsiTheme="minorHAnsi" w:cstheme="minorBidi"/>
          <w:color w:val="000000"/>
          <w:sz w:val="24"/>
          <w:szCs w:val="24"/>
          <w:lang w:eastAsia="en-US"/>
        </w:rPr>
      </w:pPr>
      <w:r>
        <w:rPr>
          <w:rFonts w:asciiTheme="minorHAnsi" w:eastAsia="Times New Roman" w:hAnsiTheme="minorHAnsi" w:cstheme="minorBidi"/>
          <w:color w:val="000000"/>
          <w:sz w:val="24"/>
          <w:szCs w:val="24"/>
          <w:lang w:eastAsia="en-US"/>
        </w:rPr>
        <w:t>All sessions will be recorded.</w:t>
      </w:r>
    </w:p>
    <w:p w14:paraId="0471DEB7" w14:textId="1F79C3B7" w:rsidR="00EB2224" w:rsidRDefault="00EB2224" w:rsidP="00DE0C82">
      <w:pPr>
        <w:pStyle w:val="xmsonormal"/>
        <w:rPr>
          <w:rFonts w:asciiTheme="minorHAnsi" w:eastAsia="Times New Roman" w:hAnsiTheme="minorHAnsi" w:cstheme="minorBidi"/>
          <w:color w:val="000000"/>
          <w:sz w:val="24"/>
          <w:szCs w:val="24"/>
          <w:lang w:eastAsia="en-US"/>
        </w:rPr>
      </w:pPr>
    </w:p>
    <w:p w14:paraId="1D55F48D" w14:textId="4E81738E" w:rsidR="00EB2224" w:rsidRDefault="00EB2224" w:rsidP="00DE0C82">
      <w:pPr>
        <w:pStyle w:val="xmsonormal"/>
        <w:rPr>
          <w:rFonts w:asciiTheme="minorHAnsi" w:eastAsia="Times New Roman" w:hAnsiTheme="minorHAnsi" w:cstheme="minorBidi"/>
          <w:color w:val="000000"/>
          <w:sz w:val="24"/>
          <w:szCs w:val="24"/>
          <w:lang w:eastAsia="en-US"/>
        </w:rPr>
      </w:pPr>
      <w:r>
        <w:rPr>
          <w:rFonts w:asciiTheme="minorHAnsi" w:eastAsia="Times New Roman" w:hAnsiTheme="minorHAnsi" w:cstheme="minorBidi"/>
          <w:color w:val="000000"/>
          <w:sz w:val="24"/>
          <w:szCs w:val="24"/>
          <w:lang w:eastAsia="en-US"/>
        </w:rPr>
        <w:t xml:space="preserve">There is no need to register, please click the Teams invitation to join. </w:t>
      </w:r>
    </w:p>
    <w:p w14:paraId="573AEE58" w14:textId="0AD6850E" w:rsidR="000B28ED" w:rsidRDefault="000B28ED" w:rsidP="00DE0C82">
      <w:pPr>
        <w:pStyle w:val="xmsonormal"/>
        <w:rPr>
          <w:rFonts w:asciiTheme="minorHAnsi" w:eastAsia="Times New Roman" w:hAnsiTheme="minorHAnsi" w:cstheme="minorBidi"/>
          <w:color w:val="000000"/>
          <w:sz w:val="24"/>
          <w:szCs w:val="24"/>
          <w:lang w:eastAsia="en-US"/>
        </w:rPr>
      </w:pPr>
    </w:p>
    <w:p w14:paraId="62BB30D1" w14:textId="757E080B" w:rsidR="000B28ED" w:rsidRDefault="000B28ED" w:rsidP="00DE0C82">
      <w:pPr>
        <w:pStyle w:val="xmsonormal"/>
        <w:rPr>
          <w:rFonts w:asciiTheme="minorHAnsi" w:eastAsia="Times New Roman" w:hAnsiTheme="minorHAnsi" w:cstheme="minorBidi"/>
          <w:color w:val="000000"/>
          <w:sz w:val="24"/>
          <w:szCs w:val="24"/>
          <w:lang w:eastAsia="en-US"/>
        </w:rPr>
      </w:pPr>
      <w:r>
        <w:rPr>
          <w:rFonts w:asciiTheme="minorHAnsi" w:eastAsia="Times New Roman" w:hAnsiTheme="minorHAnsi" w:cstheme="minorBidi"/>
          <w:color w:val="000000"/>
          <w:sz w:val="24"/>
          <w:szCs w:val="24"/>
          <w:lang w:eastAsia="en-US"/>
        </w:rPr>
        <w:t>Attached is further information regarding the contents of each session. The sessions are appropriate for anyone in</w:t>
      </w:r>
      <w:r w:rsidR="00A97F3A">
        <w:rPr>
          <w:rFonts w:asciiTheme="minorHAnsi" w:eastAsia="Times New Roman" w:hAnsiTheme="minorHAnsi" w:cstheme="minorBidi"/>
          <w:color w:val="000000"/>
          <w:sz w:val="24"/>
          <w:szCs w:val="24"/>
          <w:lang w:eastAsia="en-US"/>
        </w:rPr>
        <w:t>volved in children’s health and wellbeing</w:t>
      </w:r>
      <w:r>
        <w:rPr>
          <w:rFonts w:asciiTheme="minorHAnsi" w:eastAsia="Times New Roman" w:hAnsiTheme="minorHAnsi" w:cstheme="minorBidi"/>
          <w:color w:val="000000"/>
          <w:sz w:val="24"/>
          <w:szCs w:val="24"/>
          <w:lang w:eastAsia="en-US"/>
        </w:rPr>
        <w:t xml:space="preserve"> (including GPs, nurses, HCAs, ARR staff, health visitors, midwives, school nurses etc) along with policy makers and public health. </w:t>
      </w:r>
    </w:p>
    <w:p w14:paraId="78F3A50B" w14:textId="360F8178" w:rsidR="000B28ED" w:rsidRDefault="000B28ED" w:rsidP="00DE0C82">
      <w:pPr>
        <w:pStyle w:val="xmsonormal"/>
        <w:rPr>
          <w:rFonts w:asciiTheme="minorHAnsi" w:eastAsia="Times New Roman" w:hAnsiTheme="minorHAnsi" w:cstheme="minorBidi"/>
          <w:color w:val="000000"/>
          <w:sz w:val="24"/>
          <w:szCs w:val="24"/>
          <w:lang w:eastAsia="en-US"/>
        </w:rPr>
      </w:pPr>
    </w:p>
    <w:p w14:paraId="0BE6B6C8" w14:textId="2FD32641" w:rsidR="000B28ED" w:rsidRPr="00DE0C82" w:rsidRDefault="000B28ED" w:rsidP="00DE0C82">
      <w:pPr>
        <w:pStyle w:val="xmsonormal"/>
        <w:rPr>
          <w:rFonts w:asciiTheme="minorHAnsi" w:eastAsia="Times New Roman" w:hAnsiTheme="minorHAnsi" w:cstheme="minorBidi"/>
          <w:color w:val="000000"/>
          <w:sz w:val="24"/>
          <w:szCs w:val="24"/>
          <w:lang w:eastAsia="en-US"/>
        </w:rPr>
      </w:pPr>
      <w:r>
        <w:rPr>
          <w:rFonts w:asciiTheme="minorHAnsi" w:eastAsia="Times New Roman" w:hAnsiTheme="minorHAnsi" w:cstheme="minorBidi"/>
          <w:color w:val="000000"/>
          <w:sz w:val="24"/>
          <w:szCs w:val="24"/>
          <w:lang w:eastAsia="en-US"/>
        </w:rPr>
        <w:t>Please forward this to anyone in our Frimley footprint who may find these sessions useful.</w:t>
      </w:r>
    </w:p>
    <w:p w14:paraId="65B0D645" w14:textId="77777777" w:rsidR="00DE0C82" w:rsidRPr="00DE0C82" w:rsidRDefault="00DE0C82" w:rsidP="00DE0C82">
      <w:pPr>
        <w:pStyle w:val="xmsonormal"/>
        <w:rPr>
          <w:rFonts w:asciiTheme="minorHAnsi" w:eastAsia="Times New Roman" w:hAnsiTheme="minorHAnsi" w:cstheme="minorBidi"/>
          <w:color w:val="000000"/>
          <w:sz w:val="24"/>
          <w:szCs w:val="24"/>
          <w:lang w:eastAsia="en-US"/>
        </w:rPr>
      </w:pPr>
    </w:p>
    <w:p w14:paraId="7996FC94" w14:textId="16FCF425" w:rsidR="00DE0C82" w:rsidRDefault="00A97F3A">
      <w:r>
        <w:t xml:space="preserve">We hope you can join us for what are sure to be three very interesting and insightful learning opportunities. </w:t>
      </w:r>
    </w:p>
    <w:p w14:paraId="741A0DE9" w14:textId="1649000A" w:rsidR="00DE0C82" w:rsidRDefault="00DE0C82"/>
    <w:tbl>
      <w:tblPr>
        <w:tblW w:w="0" w:type="auto"/>
        <w:tblBorders>
          <w:top w:val="nil"/>
          <w:left w:val="nil"/>
          <w:bottom w:val="nil"/>
          <w:right w:val="nil"/>
        </w:tblBorders>
        <w:tblLayout w:type="fixed"/>
        <w:tblLook w:val="0000" w:firstRow="0" w:lastRow="0" w:firstColumn="0" w:lastColumn="0" w:noHBand="0" w:noVBand="0"/>
      </w:tblPr>
      <w:tblGrid>
        <w:gridCol w:w="6077"/>
      </w:tblGrid>
      <w:tr w:rsidR="00DE0C82" w:rsidRPr="00A97F3A" w14:paraId="7A4DB6C5" w14:textId="77777777" w:rsidTr="00642025">
        <w:trPr>
          <w:trHeight w:val="709"/>
        </w:trPr>
        <w:tc>
          <w:tcPr>
            <w:tcW w:w="6077" w:type="dxa"/>
          </w:tcPr>
          <w:p w14:paraId="06F2FAFA" w14:textId="77777777" w:rsidR="00A97F3A" w:rsidRPr="00A97F3A" w:rsidRDefault="00A97F3A" w:rsidP="00A97F3A">
            <w:pPr>
              <w:pStyle w:val="Default"/>
              <w:jc w:val="both"/>
              <w:rPr>
                <w:b/>
                <w:bCs/>
                <w:i/>
                <w:iCs/>
              </w:rPr>
            </w:pPr>
            <w:r w:rsidRPr="00A97F3A">
              <w:rPr>
                <w:b/>
                <w:bCs/>
                <w:i/>
                <w:iCs/>
              </w:rPr>
              <w:t>Bio:</w:t>
            </w:r>
          </w:p>
          <w:p w14:paraId="3EEA30B4" w14:textId="3292EE36" w:rsidR="00DE0C82" w:rsidRPr="00A97F3A" w:rsidRDefault="00DE0C82" w:rsidP="00A97F3A">
            <w:pPr>
              <w:pStyle w:val="Default"/>
              <w:jc w:val="both"/>
              <w:rPr>
                <w:rFonts w:asciiTheme="minorHAnsi" w:hAnsiTheme="minorHAnsi" w:cstheme="minorBidi"/>
                <w:i/>
                <w:iCs/>
                <w:lang w:eastAsia="en-US"/>
              </w:rPr>
            </w:pPr>
            <w:r w:rsidRPr="00A97F3A">
              <w:rPr>
                <w:rFonts w:asciiTheme="minorHAnsi" w:hAnsiTheme="minorHAnsi" w:cstheme="minorBidi"/>
                <w:i/>
                <w:iCs/>
                <w:lang w:eastAsia="en-US"/>
              </w:rPr>
              <w:t xml:space="preserve">Dr Nikki Davis, BMedSci, BM BS MRCPCH PhD </w:t>
            </w:r>
          </w:p>
          <w:p w14:paraId="395B5271" w14:textId="77777777" w:rsidR="00DE0C82" w:rsidRPr="00A97F3A" w:rsidRDefault="00DE0C82" w:rsidP="00A97F3A">
            <w:pPr>
              <w:pStyle w:val="Default"/>
              <w:jc w:val="both"/>
              <w:rPr>
                <w:rFonts w:asciiTheme="minorHAnsi" w:hAnsiTheme="minorHAnsi" w:cstheme="minorBidi"/>
                <w:i/>
                <w:iCs/>
                <w:lang w:eastAsia="en-US"/>
              </w:rPr>
            </w:pPr>
            <w:r w:rsidRPr="00A97F3A">
              <w:rPr>
                <w:rFonts w:asciiTheme="minorHAnsi" w:hAnsiTheme="minorHAnsi" w:cstheme="minorBidi"/>
                <w:i/>
                <w:iCs/>
                <w:lang w:eastAsia="en-US"/>
              </w:rPr>
              <w:t>Consultant Paediatric Endocrinology, Diabetes and Obesity</w:t>
            </w:r>
          </w:p>
          <w:p w14:paraId="7F7685D9" w14:textId="77777777" w:rsidR="00DE0C82" w:rsidRPr="00A97F3A" w:rsidRDefault="00DE0C82" w:rsidP="00A97F3A">
            <w:pPr>
              <w:pStyle w:val="Default"/>
              <w:jc w:val="both"/>
              <w:rPr>
                <w:rFonts w:asciiTheme="minorHAnsi" w:hAnsiTheme="minorHAnsi" w:cstheme="minorBidi"/>
                <w:i/>
                <w:iCs/>
                <w:lang w:eastAsia="en-US"/>
              </w:rPr>
            </w:pPr>
            <w:r w:rsidRPr="00A97F3A">
              <w:rPr>
                <w:rFonts w:asciiTheme="minorHAnsi" w:hAnsiTheme="minorHAnsi" w:cstheme="minorBidi"/>
                <w:i/>
                <w:iCs/>
                <w:lang w:eastAsia="en-US"/>
              </w:rPr>
              <w:t>Southampton Children’s Hospital</w:t>
            </w:r>
          </w:p>
          <w:p w14:paraId="3EC0A2F7" w14:textId="77777777" w:rsidR="00A97F3A" w:rsidRDefault="00DE0C82" w:rsidP="00A97F3A">
            <w:pPr>
              <w:pStyle w:val="Default"/>
              <w:jc w:val="both"/>
              <w:rPr>
                <w:rFonts w:asciiTheme="minorHAnsi" w:hAnsiTheme="minorHAnsi" w:cstheme="minorBidi"/>
                <w:i/>
                <w:iCs/>
                <w:lang w:eastAsia="en-US"/>
              </w:rPr>
            </w:pPr>
            <w:r w:rsidRPr="00A97F3A">
              <w:rPr>
                <w:rFonts w:asciiTheme="minorHAnsi" w:hAnsiTheme="minorHAnsi" w:cstheme="minorBidi"/>
                <w:i/>
                <w:iCs/>
                <w:lang w:eastAsia="en-US"/>
              </w:rPr>
              <w:t xml:space="preserve">University Hospitals </w:t>
            </w:r>
          </w:p>
          <w:p w14:paraId="00F9DD02" w14:textId="4C7EFD1A" w:rsidR="00DE0C82" w:rsidRPr="00A97F3A" w:rsidRDefault="00DE0C82" w:rsidP="00A97F3A">
            <w:pPr>
              <w:pStyle w:val="Default"/>
              <w:jc w:val="both"/>
              <w:rPr>
                <w:rFonts w:asciiTheme="minorHAnsi" w:hAnsiTheme="minorHAnsi" w:cstheme="minorBidi"/>
                <w:i/>
                <w:iCs/>
                <w:lang w:eastAsia="en-US"/>
              </w:rPr>
            </w:pPr>
            <w:r w:rsidRPr="00A97F3A">
              <w:rPr>
                <w:rFonts w:asciiTheme="minorHAnsi" w:hAnsiTheme="minorHAnsi" w:cstheme="minorBidi"/>
                <w:i/>
                <w:iCs/>
                <w:lang w:eastAsia="en-US"/>
              </w:rPr>
              <w:t xml:space="preserve">Southampton NHS Foundation Trust </w:t>
            </w:r>
          </w:p>
          <w:p w14:paraId="0CA03CEB" w14:textId="7F38B35F" w:rsidR="00DE0C82" w:rsidRPr="00A97F3A" w:rsidRDefault="00DE0C82" w:rsidP="00A97F3A">
            <w:pPr>
              <w:pStyle w:val="Default"/>
              <w:jc w:val="both"/>
              <w:rPr>
                <w:rFonts w:asciiTheme="minorHAnsi" w:hAnsiTheme="minorHAnsi" w:cstheme="minorBidi"/>
                <w:i/>
                <w:iCs/>
                <w:lang w:eastAsia="en-US"/>
              </w:rPr>
            </w:pPr>
          </w:p>
        </w:tc>
      </w:tr>
    </w:tbl>
    <w:p w14:paraId="6D56D3A8" w14:textId="3D4634F4" w:rsidR="00DE0C82" w:rsidRPr="00A97F3A" w:rsidRDefault="00DE0C82" w:rsidP="00A97F3A">
      <w:pPr>
        <w:autoSpaceDE w:val="0"/>
        <w:autoSpaceDN w:val="0"/>
        <w:adjustRightInd w:val="0"/>
        <w:jc w:val="both"/>
        <w:rPr>
          <w:rFonts w:eastAsia="Times New Roman"/>
          <w:i/>
          <w:iCs/>
          <w:color w:val="000000"/>
          <w:sz w:val="24"/>
          <w:szCs w:val="24"/>
        </w:rPr>
      </w:pPr>
      <w:r w:rsidRPr="00A97F3A">
        <w:rPr>
          <w:rFonts w:eastAsia="Times New Roman"/>
          <w:i/>
          <w:iCs/>
          <w:color w:val="000000"/>
          <w:sz w:val="24"/>
          <w:szCs w:val="24"/>
        </w:rPr>
        <w:t xml:space="preserve">Dr Davis joined the NHS Foundation Trust in May 2010 as a consultant in paediatric, endocrinology and diabetes after training in Nottingham, Brisbane, </w:t>
      </w:r>
      <w:proofErr w:type="gramStart"/>
      <w:r w:rsidRPr="00A97F3A">
        <w:rPr>
          <w:rFonts w:eastAsia="Times New Roman"/>
          <w:i/>
          <w:iCs/>
          <w:color w:val="000000"/>
          <w:sz w:val="24"/>
          <w:szCs w:val="24"/>
        </w:rPr>
        <w:t>Cardiff</w:t>
      </w:r>
      <w:proofErr w:type="gramEnd"/>
      <w:r w:rsidRPr="00A97F3A">
        <w:rPr>
          <w:rFonts w:eastAsia="Times New Roman"/>
          <w:i/>
          <w:iCs/>
          <w:color w:val="000000"/>
          <w:sz w:val="24"/>
          <w:szCs w:val="24"/>
        </w:rPr>
        <w:t xml:space="preserve"> and Bristol. Her current role includes delivering Southampton and regional paediatric endocrinology services. </w:t>
      </w:r>
      <w:r w:rsidRPr="00A97F3A">
        <w:rPr>
          <w:rFonts w:eastAsia="Times New Roman"/>
          <w:i/>
          <w:iCs/>
          <w:color w:val="000000"/>
          <w:sz w:val="24"/>
          <w:szCs w:val="24"/>
        </w:rPr>
        <w:lastRenderedPageBreak/>
        <w:t xml:space="preserve">She is the lead consultant for the regional paediatric familial hypercholesterolaemia service, late effects service and paediatric obesity services. Dr Davis is currently leading the </w:t>
      </w:r>
      <w:proofErr w:type="gramStart"/>
      <w:r w:rsidRPr="00A97F3A">
        <w:rPr>
          <w:rFonts w:eastAsia="Times New Roman"/>
          <w:i/>
          <w:iCs/>
          <w:color w:val="000000"/>
          <w:sz w:val="24"/>
          <w:szCs w:val="24"/>
        </w:rPr>
        <w:t>South East</w:t>
      </w:r>
      <w:proofErr w:type="gramEnd"/>
      <w:r w:rsidRPr="00A97F3A">
        <w:rPr>
          <w:rFonts w:eastAsia="Times New Roman"/>
          <w:i/>
          <w:iCs/>
          <w:color w:val="000000"/>
          <w:sz w:val="24"/>
          <w:szCs w:val="24"/>
        </w:rPr>
        <w:t xml:space="preserve"> Paediatric Obesity Collaboration to deliver NHSE Complications related to Excess Weight Services (CEW). </w:t>
      </w:r>
      <w:proofErr w:type="gramStart"/>
      <w:r w:rsidRPr="00A97F3A">
        <w:rPr>
          <w:rFonts w:eastAsia="Times New Roman"/>
          <w:i/>
          <w:iCs/>
          <w:color w:val="000000"/>
          <w:sz w:val="24"/>
          <w:szCs w:val="24"/>
        </w:rPr>
        <w:t>All of</w:t>
      </w:r>
      <w:proofErr w:type="gramEnd"/>
      <w:r w:rsidRPr="00A97F3A">
        <w:rPr>
          <w:rFonts w:eastAsia="Times New Roman"/>
          <w:i/>
          <w:iCs/>
          <w:color w:val="000000"/>
          <w:sz w:val="24"/>
          <w:szCs w:val="24"/>
        </w:rPr>
        <w:t xml:space="preserve"> these services are mainly outpatient based but also involve complex investigation services and management of inpatients. Regional services include Hampshire, Isle of Wight, Channel Islands, Dorset, West </w:t>
      </w:r>
      <w:proofErr w:type="gramStart"/>
      <w:r w:rsidRPr="00A97F3A">
        <w:rPr>
          <w:rFonts w:eastAsia="Times New Roman"/>
          <w:i/>
          <w:iCs/>
          <w:color w:val="000000"/>
          <w:sz w:val="24"/>
          <w:szCs w:val="24"/>
        </w:rPr>
        <w:t>Sussex</w:t>
      </w:r>
      <w:proofErr w:type="gramEnd"/>
      <w:r w:rsidRPr="00A97F3A">
        <w:rPr>
          <w:rFonts w:eastAsia="Times New Roman"/>
          <w:i/>
          <w:iCs/>
          <w:color w:val="000000"/>
          <w:sz w:val="24"/>
          <w:szCs w:val="24"/>
        </w:rPr>
        <w:t xml:space="preserve"> and Surrey. </w:t>
      </w:r>
    </w:p>
    <w:p w14:paraId="3702C373" w14:textId="77777777" w:rsidR="00DE0C82" w:rsidRPr="00A97F3A" w:rsidRDefault="00DE0C82" w:rsidP="00A97F3A">
      <w:pPr>
        <w:pStyle w:val="Default"/>
        <w:jc w:val="both"/>
        <w:rPr>
          <w:rFonts w:asciiTheme="minorHAnsi" w:hAnsiTheme="minorHAnsi" w:cstheme="minorBidi"/>
          <w:i/>
          <w:iCs/>
          <w:lang w:eastAsia="en-US"/>
        </w:rPr>
      </w:pPr>
      <w:r w:rsidRPr="00A97F3A">
        <w:rPr>
          <w:rFonts w:asciiTheme="minorHAnsi" w:hAnsiTheme="minorHAnsi" w:cstheme="minorBidi"/>
          <w:i/>
          <w:iCs/>
          <w:lang w:eastAsia="en-US"/>
        </w:rPr>
        <w:t xml:space="preserve">She has current research interests in endocrine late effects after childhood cancer, closed loop technology for type 1 diabetes, metabolic syndrome and non-alcoholic fatty liver disease, and novel medications for obesity. Dr Davis has a particular interest in the treatment of children and adolescents with severe obesity, metabolic </w:t>
      </w:r>
      <w:proofErr w:type="gramStart"/>
      <w:r w:rsidRPr="00A97F3A">
        <w:rPr>
          <w:rFonts w:asciiTheme="minorHAnsi" w:hAnsiTheme="minorHAnsi" w:cstheme="minorBidi"/>
          <w:i/>
          <w:iCs/>
          <w:lang w:eastAsia="en-US"/>
        </w:rPr>
        <w:t>syndrome</w:t>
      </w:r>
      <w:proofErr w:type="gramEnd"/>
      <w:r w:rsidRPr="00A97F3A">
        <w:rPr>
          <w:rFonts w:asciiTheme="minorHAnsi" w:hAnsiTheme="minorHAnsi" w:cstheme="minorBidi"/>
          <w:i/>
          <w:iCs/>
          <w:lang w:eastAsia="en-US"/>
        </w:rPr>
        <w:t xml:space="preserve"> and type 2 diabetes.</w:t>
      </w:r>
    </w:p>
    <w:p w14:paraId="799597B0" w14:textId="77777777" w:rsidR="00DE0C82" w:rsidRPr="00A97F3A" w:rsidRDefault="00DE0C82" w:rsidP="00A97F3A">
      <w:pPr>
        <w:jc w:val="both"/>
        <w:rPr>
          <w:i/>
          <w:iCs/>
        </w:rPr>
      </w:pPr>
    </w:p>
    <w:sectPr w:rsidR="00DE0C82" w:rsidRPr="00A97F3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0C82"/>
    <w:rsid w:val="000B28ED"/>
    <w:rsid w:val="00202512"/>
    <w:rsid w:val="005B6BF4"/>
    <w:rsid w:val="00A97F3A"/>
    <w:rsid w:val="00DE0C82"/>
    <w:rsid w:val="00EB22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2FBD97"/>
  <w15:chartTrackingRefBased/>
  <w15:docId w15:val="{B812EB85-7D88-4198-A626-14CF500817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DE0C82"/>
    <w:pPr>
      <w:spacing w:after="0" w:line="240" w:lineRule="auto"/>
    </w:pPr>
    <w:rPr>
      <w:rFonts w:ascii="Calibri" w:hAnsi="Calibri" w:cs="Calibri"/>
      <w:lang w:eastAsia="en-GB"/>
    </w:rPr>
  </w:style>
  <w:style w:type="paragraph" w:customStyle="1" w:styleId="Default">
    <w:name w:val="Default"/>
    <w:rsid w:val="00DE0C82"/>
    <w:pPr>
      <w:autoSpaceDE w:val="0"/>
      <w:autoSpaceDN w:val="0"/>
      <w:adjustRightInd w:val="0"/>
      <w:spacing w:after="0" w:line="240" w:lineRule="auto"/>
    </w:pPr>
    <w:rPr>
      <w:rFonts w:ascii="Times New Roman" w:eastAsia="Times New Roman" w:hAnsi="Times New Roman" w:cs="Times New Roman"/>
      <w:color w:val="00000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238751">
      <w:bodyDiv w:val="1"/>
      <w:marLeft w:val="0"/>
      <w:marRight w:val="0"/>
      <w:marTop w:val="0"/>
      <w:marBottom w:val="0"/>
      <w:divBdr>
        <w:top w:val="none" w:sz="0" w:space="0" w:color="auto"/>
        <w:left w:val="none" w:sz="0" w:space="0" w:color="auto"/>
        <w:bottom w:val="none" w:sz="0" w:space="0" w:color="auto"/>
        <w:right w:val="none" w:sz="0" w:space="0" w:color="auto"/>
      </w:divBdr>
    </w:div>
    <w:div w:id="1470979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2</Pages>
  <Words>444</Words>
  <Characters>2537</Characters>
  <Application>Microsoft Office Word</Application>
  <DocSecurity>0</DocSecurity>
  <Lines>21</Lines>
  <Paragraphs>5</Paragraphs>
  <ScaleCrop>false</ScaleCrop>
  <Company/>
  <LinksUpToDate>false</LinksUpToDate>
  <CharactersWithSpaces>2976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NIELAND, Clare (THE CEDARS SURGERY - K81036)</dc:creator>
  <cp:keywords/>
  <dc:description/>
  <cp:lastModifiedBy>NIELAND, Clare (THE CEDARS SURGERY - K81036)</cp:lastModifiedBy>
  <cp:revision>5</cp:revision>
  <dcterms:created xsi:type="dcterms:W3CDTF">2022-09-27T07:41:00Z</dcterms:created>
  <dcterms:modified xsi:type="dcterms:W3CDTF">2022-09-27T08:04:00Z</dcterms:modified>
</cp:coreProperties>
</file>