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9E79DD" w14:textId="77777777" w:rsidR="00266E28" w:rsidRPr="00ED5547" w:rsidRDefault="00266E28" w:rsidP="00266E28">
      <w:pPr>
        <w:autoSpaceDE w:val="0"/>
        <w:autoSpaceDN w:val="0"/>
        <w:rPr>
          <w:rFonts w:ascii="Arial" w:hAnsi="Arial" w:cs="Arial"/>
          <w:b/>
          <w:sz w:val="24"/>
          <w:szCs w:val="24"/>
        </w:rPr>
      </w:pPr>
      <w:r w:rsidRPr="00ED5547">
        <w:rPr>
          <w:rFonts w:ascii="Arial" w:hAnsi="Arial" w:cs="Arial"/>
          <w:b/>
          <w:sz w:val="24"/>
          <w:szCs w:val="24"/>
        </w:rPr>
        <w:t>Targeted Deployment of COVID-19 - treatments for highest risk non-hospitalised patients 12 years and over</w:t>
      </w:r>
    </w:p>
    <w:p w14:paraId="0AB5FD2A" w14:textId="77777777" w:rsidR="00266E28" w:rsidRPr="00ED5547" w:rsidRDefault="00266E28" w:rsidP="00266E28">
      <w:pPr>
        <w:autoSpaceDE w:val="0"/>
        <w:autoSpaceDN w:val="0"/>
        <w:rPr>
          <w:rFonts w:ascii="Arial" w:hAnsi="Arial" w:cs="Arial"/>
          <w:b/>
        </w:rPr>
      </w:pPr>
    </w:p>
    <w:p w14:paraId="02BDDAB3" w14:textId="77777777" w:rsidR="00266E28" w:rsidRPr="00ED5547" w:rsidRDefault="00266E28" w:rsidP="00266E28">
      <w:pPr>
        <w:autoSpaceDE w:val="0"/>
        <w:autoSpaceDN w:val="0"/>
        <w:rPr>
          <w:rFonts w:ascii="Arial" w:hAnsi="Arial" w:cs="Arial"/>
          <w:b/>
        </w:rPr>
      </w:pPr>
      <w:r w:rsidRPr="00ED5547">
        <w:rPr>
          <w:rFonts w:ascii="Arial" w:hAnsi="Arial" w:cs="Arial"/>
          <w:b/>
        </w:rPr>
        <w:t>Covid Medicine Delivery Unit (CMDU) Update</w:t>
      </w:r>
    </w:p>
    <w:p w14:paraId="487BBF79" w14:textId="77777777" w:rsidR="00266E28" w:rsidRPr="00ED5547" w:rsidRDefault="00266E28" w:rsidP="00266E28">
      <w:pPr>
        <w:autoSpaceDE w:val="0"/>
        <w:autoSpaceDN w:val="0"/>
        <w:jc w:val="center"/>
        <w:rPr>
          <w:rFonts w:ascii="Arial" w:hAnsi="Arial" w:cs="Arial"/>
          <w:b/>
          <w:color w:val="5B9BD5" w:themeColor="accent5"/>
        </w:rPr>
      </w:pPr>
    </w:p>
    <w:p w14:paraId="4E6D5282" w14:textId="77777777" w:rsidR="00266E28" w:rsidRPr="00ED5547" w:rsidRDefault="00266E28" w:rsidP="00266E28">
      <w:pPr>
        <w:pStyle w:val="NoSpacing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The CMDU has been operating since the end of December 2021, providing new COVID-19 treatments (sotrovimab or molnupiravir) for patients in the highest risk categories in our community.</w:t>
      </w:r>
    </w:p>
    <w:p w14:paraId="530335FE" w14:textId="77777777" w:rsidR="00266E28" w:rsidRPr="00ED5547" w:rsidRDefault="00266E28" w:rsidP="00266E28">
      <w:pPr>
        <w:pStyle w:val="NoSpacing"/>
        <w:jc w:val="both"/>
        <w:rPr>
          <w:rFonts w:ascii="Arial" w:hAnsi="Arial" w:cs="Arial"/>
        </w:rPr>
      </w:pPr>
    </w:p>
    <w:p w14:paraId="3D3B3946" w14:textId="77777777" w:rsidR="00266E28" w:rsidRPr="00ED5547" w:rsidRDefault="00266E28" w:rsidP="00266E28">
      <w:pPr>
        <w:pStyle w:val="NoSpacing"/>
        <w:jc w:val="both"/>
        <w:rPr>
          <w:rFonts w:ascii="Arial" w:hAnsi="Arial" w:cs="Arial"/>
          <w:color w:val="000000"/>
        </w:rPr>
      </w:pPr>
      <w:r w:rsidRPr="00ED5547">
        <w:rPr>
          <w:rFonts w:ascii="Arial" w:hAnsi="Arial" w:cs="Arial"/>
        </w:rPr>
        <w:t xml:space="preserve">The national </w:t>
      </w:r>
      <w:hyperlink r:id="rId5" w:history="1">
        <w:r w:rsidRPr="00ED5547">
          <w:rPr>
            <w:rStyle w:val="Hyperlink"/>
            <w:rFonts w:ascii="Arial" w:hAnsi="Arial" w:cs="Arial"/>
          </w:rPr>
          <w:t>clinical commissioning policy</w:t>
        </w:r>
      </w:hyperlink>
      <w:r w:rsidRPr="00ED5547">
        <w:rPr>
          <w:rFonts w:ascii="Arial" w:hAnsi="Arial" w:cs="Arial"/>
        </w:rPr>
        <w:t xml:space="preserve"> has been updated with changes due to come into effect on 10</w:t>
      </w:r>
      <w:r w:rsidRPr="00ED5547">
        <w:rPr>
          <w:rFonts w:ascii="Arial" w:hAnsi="Arial" w:cs="Arial"/>
          <w:vertAlign w:val="superscript"/>
        </w:rPr>
        <w:t>th</w:t>
      </w:r>
      <w:r w:rsidRPr="00ED5547">
        <w:rPr>
          <w:rFonts w:ascii="Arial" w:hAnsi="Arial" w:cs="Arial"/>
        </w:rPr>
        <w:t xml:space="preserve"> February 2022.  </w:t>
      </w:r>
      <w:r w:rsidRPr="00ED5547">
        <w:rPr>
          <w:rFonts w:ascii="Arial" w:hAnsi="Arial" w:cs="Arial"/>
          <w:color w:val="000000"/>
        </w:rPr>
        <w:t>The updates include:</w:t>
      </w:r>
    </w:p>
    <w:p w14:paraId="241110C4" w14:textId="77777777" w:rsidR="00266E28" w:rsidRPr="00ED5547" w:rsidRDefault="00266E28" w:rsidP="00266E28">
      <w:pPr>
        <w:pStyle w:val="NoSpacing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Additional treatment options:  PF-07321332 (nirmatrelvir) plus ritonavir - marketing name is Paxlovid; and remdesivir, which must be commenced within 7 days of symptom onset.</w:t>
      </w:r>
    </w:p>
    <w:p w14:paraId="3DBCFCFB" w14:textId="77777777" w:rsidR="00266E28" w:rsidRDefault="00266E28" w:rsidP="00266E28">
      <w:pPr>
        <w:pStyle w:val="NoSpacing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Allowing a positive PCR </w:t>
      </w:r>
      <w:r>
        <w:rPr>
          <w:rFonts w:ascii="Arial" w:hAnsi="Arial" w:cs="Arial"/>
        </w:rPr>
        <w:t>or</w:t>
      </w:r>
      <w:r w:rsidRPr="00ED5547">
        <w:rPr>
          <w:rFonts w:ascii="Arial" w:hAnsi="Arial" w:cs="Arial"/>
        </w:rPr>
        <w:t xml:space="preserve"> </w:t>
      </w:r>
      <w:r w:rsidRPr="00ED5547">
        <w:rPr>
          <w:rFonts w:ascii="Arial" w:hAnsi="Arial" w:cs="Arial"/>
          <w:b/>
        </w:rPr>
        <w:t>registered lateral flow</w:t>
      </w:r>
      <w:r w:rsidRPr="00ED5547">
        <w:rPr>
          <w:rFonts w:ascii="Arial" w:hAnsi="Arial" w:cs="Arial"/>
        </w:rPr>
        <w:t xml:space="preserve"> test to confirm COVID infection</w:t>
      </w:r>
      <w:r>
        <w:rPr>
          <w:rFonts w:ascii="Arial" w:hAnsi="Arial" w:cs="Arial"/>
        </w:rPr>
        <w:t>.</w:t>
      </w:r>
      <w:r w:rsidRPr="00ED5547">
        <w:rPr>
          <w:rFonts w:ascii="Arial" w:hAnsi="Arial" w:cs="Arial"/>
        </w:rPr>
        <w:t xml:space="preserve"> </w:t>
      </w:r>
    </w:p>
    <w:p w14:paraId="1641F17E" w14:textId="77777777" w:rsidR="00266E28" w:rsidRDefault="00266E28" w:rsidP="00266E28">
      <w:pPr>
        <w:pStyle w:val="NoSpacing"/>
        <w:jc w:val="both"/>
        <w:rPr>
          <w:rFonts w:ascii="Arial" w:hAnsi="Arial" w:cs="Arial"/>
        </w:rPr>
      </w:pPr>
    </w:p>
    <w:p w14:paraId="7ADA2D1C" w14:textId="77777777" w:rsidR="00266E28" w:rsidRPr="00ED5547" w:rsidRDefault="00266E28" w:rsidP="00266E28">
      <w:pPr>
        <w:pStyle w:val="NoSpacing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Please see the link for key information and contact details for </w:t>
      </w:r>
      <w:proofErr w:type="gramStart"/>
      <w:r>
        <w:rPr>
          <w:rFonts w:ascii="Arial" w:hAnsi="Arial" w:cs="Arial"/>
        </w:rPr>
        <w:t>referrals:.</w:t>
      </w:r>
      <w:proofErr w:type="gramEnd"/>
    </w:p>
    <w:p w14:paraId="1F01902C" w14:textId="77777777" w:rsidR="00266E28" w:rsidRPr="00ED5547" w:rsidRDefault="00266E28" w:rsidP="00266E28">
      <w:pPr>
        <w:pStyle w:val="NoSpacing"/>
        <w:jc w:val="both"/>
        <w:rPr>
          <w:rFonts w:ascii="Arial" w:hAnsi="Arial" w:cs="Arial"/>
          <w:u w:val="single"/>
        </w:rPr>
      </w:pPr>
    </w:p>
    <w:p w14:paraId="1A04AB59" w14:textId="77777777" w:rsidR="00266E28" w:rsidRPr="00ED5547" w:rsidRDefault="00266E28" w:rsidP="00266E28">
      <w:pPr>
        <w:pStyle w:val="NoSpacing"/>
        <w:jc w:val="both"/>
        <w:rPr>
          <w:rFonts w:ascii="Arial" w:hAnsi="Arial" w:cs="Arial"/>
        </w:rPr>
      </w:pPr>
      <w:r w:rsidRPr="00CB5859">
        <w:rPr>
          <w:rFonts w:ascii="Arial" w:hAnsi="Arial" w:cs="Arial"/>
          <w:b/>
          <w:bCs/>
          <w:u w:val="single"/>
        </w:rPr>
        <w:t>Key information</w:t>
      </w:r>
      <w:r w:rsidRPr="00ED5547">
        <w:rPr>
          <w:rFonts w:ascii="Arial" w:hAnsi="Arial" w:cs="Arial"/>
        </w:rPr>
        <w:t xml:space="preserve">: </w:t>
      </w:r>
    </w:p>
    <w:p w14:paraId="402E341F" w14:textId="77777777" w:rsidR="00266E28" w:rsidRPr="00ED5547" w:rsidRDefault="00266E28" w:rsidP="00266E28">
      <w:pPr>
        <w:pStyle w:val="NoSpacing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You do not need to prescribe or dispense nMABs or antivirals. </w:t>
      </w:r>
    </w:p>
    <w:p w14:paraId="47926B58" w14:textId="77777777" w:rsidR="00266E28" w:rsidRPr="00ED5547" w:rsidRDefault="00266E28" w:rsidP="00266E28">
      <w:pPr>
        <w:pStyle w:val="NoSpacing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The majority of highest risk patients who test positive should be automatically contacted by their COVID-19 Medicines Delivery Unit (CMDU). </w:t>
      </w:r>
    </w:p>
    <w:p w14:paraId="572CDFE4" w14:textId="77777777" w:rsidR="00266E28" w:rsidRPr="00ED5547" w:rsidRDefault="00266E28" w:rsidP="00266E28">
      <w:pPr>
        <w:pStyle w:val="NoSpacing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A small proportion of highest risk patients testing positive through a PCR or registered lateral flow result may contact their GP practice (in hours) or 111 (out of hours) for an urgent referral to a COVID-19 Medicine Delivery Unit (CMDU) if they test positive for coronavirus via a PCR or lateral flow test. </w:t>
      </w:r>
    </w:p>
    <w:p w14:paraId="6F960E42" w14:textId="77777777" w:rsidR="00266E28" w:rsidRPr="00ED5547" w:rsidRDefault="00266E28" w:rsidP="00266E28">
      <w:pPr>
        <w:autoSpaceDE w:val="0"/>
        <w:autoSpaceDN w:val="0"/>
        <w:spacing w:line="259" w:lineRule="auto"/>
        <w:jc w:val="both"/>
        <w:rPr>
          <w:rFonts w:ascii="Arial" w:hAnsi="Arial" w:cs="Arial"/>
        </w:rPr>
      </w:pPr>
    </w:p>
    <w:p w14:paraId="6AADF169" w14:textId="77777777" w:rsidR="00266E28" w:rsidRPr="00ED5547" w:rsidRDefault="00266E28" w:rsidP="00266E28">
      <w:pPr>
        <w:pStyle w:val="Default"/>
        <w:jc w:val="both"/>
        <w:rPr>
          <w:sz w:val="22"/>
          <w:szCs w:val="22"/>
          <w:lang w:eastAsia="en-GB"/>
        </w:rPr>
      </w:pPr>
      <w:r w:rsidRPr="00ED5547">
        <w:rPr>
          <w:sz w:val="22"/>
          <w:szCs w:val="22"/>
        </w:rPr>
        <w:t xml:space="preserve">You can refer eligible patients in the ‘highest risk’ groups to the Frimley ICS / Surrey Heartlands ICS CMDU which is responsible for assessing patients and prescribing treatments (see </w:t>
      </w:r>
      <w:hyperlink r:id="rId6" w:history="1">
        <w:r w:rsidRPr="00ED5547">
          <w:rPr>
            <w:rStyle w:val="Hyperlink"/>
            <w:sz w:val="22"/>
            <w:szCs w:val="22"/>
          </w:rPr>
          <w:t>policy</w:t>
        </w:r>
      </w:hyperlink>
      <w:r w:rsidRPr="00ED5547">
        <w:rPr>
          <w:sz w:val="22"/>
          <w:szCs w:val="22"/>
        </w:rPr>
        <w:t xml:space="preserve"> for eligibility criteria). </w:t>
      </w:r>
      <w:r w:rsidRPr="00ED5547">
        <w:rPr>
          <w:sz w:val="22"/>
          <w:szCs w:val="22"/>
          <w:lang w:eastAsia="en-GB"/>
        </w:rPr>
        <w:t xml:space="preserve">Treatment must be started within at least 7 days of symptom onset, ideally within 5 days for some treatment options.  </w:t>
      </w:r>
      <w:r w:rsidRPr="00ED5547">
        <w:rPr>
          <w:sz w:val="22"/>
          <w:szCs w:val="22"/>
        </w:rPr>
        <w:t xml:space="preserve">The Frimley ICS / Surrey Heartlands ICS CMDU clinical assessment service is being provided by </w:t>
      </w:r>
      <w:r w:rsidRPr="00ED5547">
        <w:rPr>
          <w:b/>
          <w:sz w:val="22"/>
          <w:szCs w:val="22"/>
          <w:lang w:eastAsia="en-GB"/>
        </w:rPr>
        <w:t xml:space="preserve">East Berkshire Primary Care OOH service </w:t>
      </w:r>
      <w:r w:rsidRPr="00ED5547">
        <w:rPr>
          <w:sz w:val="22"/>
          <w:szCs w:val="22"/>
          <w:lang w:eastAsia="en-GB"/>
        </w:rPr>
        <w:t>and referrals should be made to:</w:t>
      </w:r>
    </w:p>
    <w:p w14:paraId="2E1337AA" w14:textId="77777777" w:rsidR="00266E28" w:rsidRPr="00ED5547" w:rsidRDefault="00266E28" w:rsidP="00266E28">
      <w:pPr>
        <w:pStyle w:val="Default"/>
        <w:jc w:val="both"/>
        <w:rPr>
          <w:sz w:val="22"/>
          <w:szCs w:val="22"/>
          <w:lang w:eastAsia="en-GB"/>
        </w:rPr>
      </w:pPr>
    </w:p>
    <w:p w14:paraId="324B4B87" w14:textId="77777777" w:rsidR="00266E28" w:rsidRPr="00ED5547" w:rsidRDefault="00266E28" w:rsidP="00266E28">
      <w:pPr>
        <w:pStyle w:val="ListParagraph"/>
        <w:numPr>
          <w:ilvl w:val="0"/>
          <w:numId w:val="3"/>
        </w:numPr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Email: </w:t>
      </w:r>
      <w:hyperlink r:id="rId7" w:history="1">
        <w:r w:rsidRPr="00ED5547">
          <w:rPr>
            <w:rStyle w:val="Hyperlink"/>
            <w:rFonts w:ascii="Arial" w:hAnsi="Arial" w:cs="Arial"/>
            <w:b/>
            <w:color w:val="0070C0"/>
          </w:rPr>
          <w:t>nmab.ebpc@nhs.net</w:t>
        </w:r>
      </w:hyperlink>
    </w:p>
    <w:p w14:paraId="0D9D3A8F" w14:textId="77777777" w:rsidR="00266E28" w:rsidRPr="00ED5547" w:rsidRDefault="00266E28" w:rsidP="00266E28">
      <w:pPr>
        <w:pStyle w:val="ListParagraph"/>
        <w:numPr>
          <w:ilvl w:val="0"/>
          <w:numId w:val="3"/>
        </w:numPr>
        <w:contextualSpacing/>
        <w:jc w:val="both"/>
      </w:pPr>
      <w:r w:rsidRPr="00ED5547">
        <w:rPr>
          <w:rFonts w:ascii="Arial" w:hAnsi="Arial" w:cs="Arial"/>
        </w:rPr>
        <w:t xml:space="preserve">Phone: </w:t>
      </w:r>
      <w:r w:rsidRPr="00ED5547">
        <w:rPr>
          <w:rFonts w:ascii="Arial" w:hAnsi="Arial" w:cs="Arial"/>
          <w:b/>
        </w:rPr>
        <w:t>03000 770312</w:t>
      </w:r>
    </w:p>
    <w:p w14:paraId="63DC427C" w14:textId="77777777" w:rsidR="00266E28" w:rsidRPr="00ED5547" w:rsidRDefault="00266E28" w:rsidP="00266E28">
      <w:pPr>
        <w:pStyle w:val="Default"/>
        <w:jc w:val="both"/>
        <w:rPr>
          <w:sz w:val="22"/>
          <w:szCs w:val="22"/>
        </w:rPr>
      </w:pPr>
    </w:p>
    <w:p w14:paraId="13EF7447" w14:textId="77777777" w:rsidR="00266E28" w:rsidRPr="00CB5859" w:rsidRDefault="00266E28" w:rsidP="00266E28">
      <w:pPr>
        <w:pStyle w:val="Default"/>
        <w:jc w:val="both"/>
        <w:rPr>
          <w:b/>
          <w:color w:val="auto"/>
          <w:sz w:val="22"/>
          <w:szCs w:val="22"/>
        </w:rPr>
      </w:pPr>
      <w:r w:rsidRPr="00ED5547">
        <w:rPr>
          <w:b/>
          <w:sz w:val="22"/>
          <w:szCs w:val="22"/>
        </w:rPr>
        <w:t>NOT</w:t>
      </w:r>
      <w:r w:rsidRPr="00CB5859">
        <w:rPr>
          <w:b/>
          <w:color w:val="auto"/>
          <w:sz w:val="22"/>
          <w:szCs w:val="22"/>
        </w:rPr>
        <w:t xml:space="preserve">E: </w:t>
      </w:r>
      <w:r>
        <w:rPr>
          <w:b/>
          <w:color w:val="auto"/>
          <w:sz w:val="22"/>
          <w:szCs w:val="22"/>
        </w:rPr>
        <w:t xml:space="preserve"> </w:t>
      </w:r>
      <w:r w:rsidRPr="00CB5859">
        <w:rPr>
          <w:b/>
          <w:color w:val="auto"/>
          <w:sz w:val="22"/>
          <w:szCs w:val="22"/>
        </w:rPr>
        <w:t>Please do NOT pass the above details onto patients directly, this is a Healthcare Professional Referral line only</w:t>
      </w:r>
      <w:r>
        <w:rPr>
          <w:b/>
          <w:color w:val="auto"/>
          <w:sz w:val="22"/>
          <w:szCs w:val="22"/>
        </w:rPr>
        <w:t>.</w:t>
      </w:r>
    </w:p>
    <w:p w14:paraId="644C8A7A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</w:p>
    <w:p w14:paraId="67695D7C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Referral information will only need to include:</w:t>
      </w:r>
    </w:p>
    <w:p w14:paraId="50343EDB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patient details</w:t>
      </w:r>
    </w:p>
    <w:p w14:paraId="7F5C251B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date of the PCR / lateral flow test</w:t>
      </w:r>
    </w:p>
    <w:p w14:paraId="0D087CF0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date of symptom onset</w:t>
      </w:r>
    </w:p>
    <w:p w14:paraId="19ADCE0B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the condition(s) that you think might make them eligible for treatment. </w:t>
      </w:r>
    </w:p>
    <w:p w14:paraId="3BC64115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  <w:b/>
        </w:rPr>
        <w:t>all</w:t>
      </w:r>
      <w:r w:rsidRPr="00ED5547">
        <w:rPr>
          <w:rFonts w:ascii="Arial" w:hAnsi="Arial" w:cs="Arial"/>
        </w:rPr>
        <w:t xml:space="preserve"> medications (including hospital prescribed) </w:t>
      </w:r>
      <w:r w:rsidRPr="00ED5547">
        <w:rPr>
          <w:rFonts w:ascii="Arial" w:hAnsi="Arial" w:cs="Arial"/>
          <w:b/>
        </w:rPr>
        <w:t xml:space="preserve">note: </w:t>
      </w:r>
      <w:r w:rsidRPr="00ED5547">
        <w:rPr>
          <w:rFonts w:ascii="Arial" w:hAnsi="Arial" w:cs="Arial"/>
        </w:rPr>
        <w:t>paxlovid has multiple potential drug interactions so inclusion of the patient’s medications is vital</w:t>
      </w:r>
    </w:p>
    <w:p w14:paraId="3FBB883D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allergies </w:t>
      </w:r>
    </w:p>
    <w:p w14:paraId="18665C30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preferred contact details </w:t>
      </w:r>
    </w:p>
    <w:p w14:paraId="29EB509D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  <w:highlight w:val="yellow"/>
        </w:rPr>
      </w:pPr>
    </w:p>
    <w:p w14:paraId="43807332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Following clinical assessment in line with the national protocol, patients will either be:</w:t>
      </w:r>
    </w:p>
    <w:p w14:paraId="31D02F0A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</w:p>
    <w:p w14:paraId="1AA95F5D" w14:textId="77777777" w:rsidR="00266E28" w:rsidRPr="00ED5547" w:rsidRDefault="00266E28" w:rsidP="00266E28">
      <w:pPr>
        <w:pStyle w:val="ListParagraph"/>
        <w:numPr>
          <w:ilvl w:val="0"/>
          <w:numId w:val="1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booked to receive an infusion/s of sotrovimab or remdesivir (at an agreed administration site managed through the CMDU) OR</w:t>
      </w:r>
    </w:p>
    <w:p w14:paraId="6EBC2642" w14:textId="77777777" w:rsidR="00266E28" w:rsidRPr="00ED5547" w:rsidRDefault="00266E28" w:rsidP="00266E28">
      <w:pPr>
        <w:pStyle w:val="ListParagraph"/>
        <w:numPr>
          <w:ilvl w:val="0"/>
          <w:numId w:val="1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lastRenderedPageBreak/>
        <w:t>advised to take a course of oral antivirals; in this circumstance the antivirals will be posted to the patient to receive the following day OR</w:t>
      </w:r>
    </w:p>
    <w:p w14:paraId="4314AA03" w14:textId="77777777" w:rsidR="00266E28" w:rsidRPr="00ED5547" w:rsidRDefault="00266E28" w:rsidP="00266E28">
      <w:pPr>
        <w:pStyle w:val="ListParagraph"/>
        <w:numPr>
          <w:ilvl w:val="0"/>
          <w:numId w:val="1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advised that they do not meet the national protocol for treatment / documented as declining treatment</w:t>
      </w:r>
    </w:p>
    <w:p w14:paraId="0ACB0EA2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</w:p>
    <w:p w14:paraId="2AFD12A7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The outcome will be communicated back to the GP practice.</w:t>
      </w:r>
    </w:p>
    <w:p w14:paraId="3EFF7F95" w14:textId="77777777" w:rsidR="004F52D7" w:rsidRDefault="00266E28"/>
    <w:sectPr w:rsidR="004F52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0675B1"/>
    <w:multiLevelType w:val="hybridMultilevel"/>
    <w:tmpl w:val="B46C11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24081E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85740D"/>
    <w:multiLevelType w:val="hybridMultilevel"/>
    <w:tmpl w:val="F2D2FB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825906"/>
    <w:multiLevelType w:val="hybridMultilevel"/>
    <w:tmpl w:val="F6A813AA"/>
    <w:lvl w:ilvl="0" w:tplc="3314E86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6E28"/>
    <w:rsid w:val="00266E28"/>
    <w:rsid w:val="006E03B6"/>
    <w:rsid w:val="008D510E"/>
    <w:rsid w:val="008E1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5EAA4A"/>
  <w15:chartTrackingRefBased/>
  <w15:docId w15:val="{215A641A-E555-42FD-8DF3-DB93353A3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E28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66E28"/>
  </w:style>
  <w:style w:type="paragraph" w:styleId="ListParagraph">
    <w:name w:val="List Paragraph"/>
    <w:aliases w:val="Normal + indent"/>
    <w:basedOn w:val="Normal"/>
    <w:link w:val="ListParagraphChar"/>
    <w:uiPriority w:val="34"/>
    <w:qFormat/>
    <w:rsid w:val="00266E28"/>
  </w:style>
  <w:style w:type="character" w:customStyle="1" w:styleId="ListParagraphChar">
    <w:name w:val="List Paragraph Char"/>
    <w:aliases w:val="Normal + indent Char"/>
    <w:basedOn w:val="DefaultParagraphFont"/>
    <w:link w:val="ListParagraph"/>
    <w:uiPriority w:val="34"/>
    <w:locked/>
    <w:rsid w:val="00266E28"/>
    <w:rPr>
      <w:rFonts w:ascii="Calibri" w:hAnsi="Calibri" w:cs="Calibri"/>
      <w:lang w:eastAsia="en-GB"/>
    </w:rPr>
  </w:style>
  <w:style w:type="paragraph" w:styleId="NoSpacing">
    <w:name w:val="No Spacing"/>
    <w:uiPriority w:val="1"/>
    <w:qFormat/>
    <w:rsid w:val="00266E28"/>
    <w:pPr>
      <w:spacing w:after="0" w:line="240" w:lineRule="auto"/>
    </w:pPr>
    <w:rPr>
      <w:rFonts w:ascii="Calibri" w:hAnsi="Calibri" w:cs="Calibri"/>
      <w:lang w:eastAsia="en-GB"/>
    </w:rPr>
  </w:style>
  <w:style w:type="paragraph" w:customStyle="1" w:styleId="Default">
    <w:name w:val="Default"/>
    <w:basedOn w:val="Normal"/>
    <w:rsid w:val="00266E28"/>
    <w:pPr>
      <w:autoSpaceDE w:val="0"/>
      <w:autoSpaceDN w:val="0"/>
    </w:pPr>
    <w:rPr>
      <w:rFonts w:ascii="Arial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mab.ebpc@nhs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ngland.nhs.uk/coronavirus/wp-content/uploads/sites/52/2021/12/C1560i-interim-ccp-antivirals-or-neutralising-monoclonal-antibodies-non-hospitalised-patients-with-covid19.pdf" TargetMode="External"/><Relationship Id="rId5" Type="http://schemas.openxmlformats.org/officeDocument/2006/relationships/hyperlink" Target="https://www.england.nhs.uk/coronavirus/publication/interim-clinical-commissioning-policy-neutralising-monoclonal-antibodies-or-antivirals-for-non-hospitalised-patients-with-covid-19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503</Words>
  <Characters>2872</Characters>
  <Application>Microsoft Office Word</Application>
  <DocSecurity>0</DocSecurity>
  <Lines>23</Lines>
  <Paragraphs>6</Paragraphs>
  <ScaleCrop>false</ScaleCrop>
  <Company/>
  <LinksUpToDate>false</LinksUpToDate>
  <CharactersWithSpaces>3369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Jayne Coulter</dc:creator>
  <cp:keywords/>
  <dc:description/>
  <cp:lastModifiedBy>Jayne Coulter</cp:lastModifiedBy>
  <cp:revision>1</cp:revision>
  <dcterms:created xsi:type="dcterms:W3CDTF">2022-02-10T16:19:00Z</dcterms:created>
  <dcterms:modified xsi:type="dcterms:W3CDTF">2022-02-10T16:21:00Z</dcterms:modified>
</cp:coreProperties>
</file>