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354CA0" w14:textId="77777777" w:rsidR="00A31FAC" w:rsidRDefault="00A31FAC" w:rsidP="001D797F">
      <w:pPr>
        <w:spacing w:after="120"/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>
        <w:rPr>
          <w:rFonts w:asciiTheme="minorHAnsi" w:hAnsiTheme="minorHAnsi" w:cstheme="minorHAnsi"/>
          <w:b/>
          <w:bCs/>
          <w:sz w:val="28"/>
          <w:szCs w:val="28"/>
        </w:rPr>
        <w:t xml:space="preserve">Frimley ICS </w:t>
      </w:r>
      <w:r w:rsidR="001D797F" w:rsidRPr="00A31FAC">
        <w:rPr>
          <w:rFonts w:asciiTheme="minorHAnsi" w:hAnsiTheme="minorHAnsi" w:cstheme="minorHAnsi"/>
          <w:b/>
          <w:bCs/>
          <w:sz w:val="28"/>
          <w:szCs w:val="28"/>
        </w:rPr>
        <w:t>Tele-Dermatology</w:t>
      </w:r>
    </w:p>
    <w:p w14:paraId="65E32D16" w14:textId="7A8B4DD1" w:rsidR="001D797F" w:rsidRPr="00AB07A1" w:rsidRDefault="001D797F" w:rsidP="001D797F">
      <w:pPr>
        <w:spacing w:after="120"/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AB07A1">
        <w:rPr>
          <w:rFonts w:asciiTheme="minorHAnsi" w:hAnsiTheme="minorHAnsi" w:cstheme="minorHAnsi"/>
          <w:b/>
          <w:bCs/>
          <w:sz w:val="28"/>
          <w:szCs w:val="28"/>
        </w:rPr>
        <w:t>FAQ</w:t>
      </w:r>
    </w:p>
    <w:p w14:paraId="68379E35" w14:textId="77777777" w:rsidR="00AB07A1" w:rsidRPr="00AB07A1" w:rsidRDefault="00AB07A1" w:rsidP="001D797F">
      <w:pPr>
        <w:spacing w:after="120"/>
        <w:jc w:val="both"/>
        <w:rPr>
          <w:rFonts w:asciiTheme="minorHAnsi" w:hAnsiTheme="minorHAnsi" w:cstheme="minorHAnsi"/>
          <w:b/>
          <w:bCs/>
        </w:rPr>
      </w:pPr>
    </w:p>
    <w:p w14:paraId="20BA789A" w14:textId="27AA30D9" w:rsidR="001D797F" w:rsidRPr="00AB07A1" w:rsidRDefault="00AB07A1" w:rsidP="00AB07A1">
      <w:pPr>
        <w:spacing w:after="120"/>
        <w:jc w:val="both"/>
        <w:rPr>
          <w:rFonts w:asciiTheme="minorHAnsi" w:hAnsiTheme="minorHAnsi" w:cstheme="minorHAnsi"/>
          <w:b/>
          <w:bCs/>
        </w:rPr>
      </w:pPr>
      <w:r w:rsidRPr="00AB07A1">
        <w:rPr>
          <w:rFonts w:asciiTheme="minorHAnsi" w:hAnsiTheme="minorHAnsi" w:cstheme="minorHAnsi"/>
          <w:b/>
          <w:bCs/>
        </w:rPr>
        <w:t xml:space="preserve">What </w:t>
      </w:r>
      <w:proofErr w:type="gramStart"/>
      <w:r w:rsidRPr="00AB07A1">
        <w:rPr>
          <w:rFonts w:asciiTheme="minorHAnsi" w:hAnsiTheme="minorHAnsi" w:cstheme="minorHAnsi"/>
          <w:b/>
          <w:bCs/>
        </w:rPr>
        <w:t>is</w:t>
      </w:r>
      <w:proofErr w:type="gramEnd"/>
      <w:r w:rsidRPr="00AB07A1">
        <w:rPr>
          <w:rFonts w:asciiTheme="minorHAnsi" w:hAnsiTheme="minorHAnsi" w:cstheme="minorHAnsi"/>
          <w:b/>
          <w:bCs/>
        </w:rPr>
        <w:t xml:space="preserve"> the expected outcomes of having a tele-dermatology service?</w:t>
      </w:r>
    </w:p>
    <w:p w14:paraId="29699DBE" w14:textId="4412B21F" w:rsidR="00AB07A1" w:rsidRPr="00AB07A1" w:rsidRDefault="00AB07A1" w:rsidP="00AB07A1">
      <w:pPr>
        <w:pStyle w:val="NormalWeb"/>
        <w:spacing w:before="0" w:beforeAutospacing="0" w:after="0" w:afterAutospacing="0"/>
        <w:rPr>
          <w:rFonts w:asciiTheme="minorHAnsi" w:hAnsiTheme="minorHAnsi" w:cstheme="minorHAnsi"/>
          <w:color w:val="000000"/>
          <w:sz w:val="22"/>
          <w:szCs w:val="22"/>
        </w:rPr>
      </w:pPr>
      <w:r w:rsidRPr="00AB07A1">
        <w:rPr>
          <w:rFonts w:asciiTheme="minorHAnsi" w:hAnsiTheme="minorHAnsi" w:cstheme="minorHAnsi"/>
          <w:color w:val="000000"/>
          <w:sz w:val="22"/>
          <w:szCs w:val="22"/>
        </w:rPr>
        <w:t xml:space="preserve">A tele-Dermatology service together with 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the </w:t>
      </w:r>
      <w:r w:rsidRPr="00AB07A1">
        <w:rPr>
          <w:rFonts w:asciiTheme="minorHAnsi" w:hAnsiTheme="minorHAnsi" w:cstheme="minorHAnsi"/>
          <w:color w:val="000000"/>
          <w:sz w:val="22"/>
          <w:szCs w:val="22"/>
        </w:rPr>
        <w:t xml:space="preserve">new community service within NEHF </w:t>
      </w:r>
      <w:r>
        <w:rPr>
          <w:rFonts w:asciiTheme="minorHAnsi" w:hAnsiTheme="minorHAnsi" w:cstheme="minorHAnsi"/>
          <w:color w:val="000000"/>
          <w:sz w:val="22"/>
          <w:szCs w:val="22"/>
        </w:rPr>
        <w:t>(</w:t>
      </w:r>
      <w:r w:rsidRPr="00AB07A1">
        <w:rPr>
          <w:rFonts w:asciiTheme="minorHAnsi" w:hAnsiTheme="minorHAnsi" w:cstheme="minorHAnsi"/>
          <w:color w:val="000000"/>
          <w:sz w:val="22"/>
          <w:szCs w:val="22"/>
        </w:rPr>
        <w:t>address</w:t>
      </w:r>
      <w:r>
        <w:rPr>
          <w:rFonts w:asciiTheme="minorHAnsi" w:hAnsiTheme="minorHAnsi" w:cstheme="minorHAnsi"/>
          <w:color w:val="000000"/>
          <w:sz w:val="22"/>
          <w:szCs w:val="22"/>
        </w:rPr>
        <w:t>ing</w:t>
      </w:r>
      <w:r w:rsidRPr="00AB07A1">
        <w:rPr>
          <w:rFonts w:asciiTheme="minorHAnsi" w:hAnsiTheme="minorHAnsi" w:cstheme="minorHAnsi"/>
          <w:color w:val="000000"/>
          <w:sz w:val="22"/>
          <w:szCs w:val="22"/>
        </w:rPr>
        <w:t xml:space="preserve"> current inequalities of provision</w:t>
      </w:r>
      <w:r>
        <w:rPr>
          <w:rFonts w:asciiTheme="minorHAnsi" w:hAnsiTheme="minorHAnsi" w:cstheme="minorHAnsi"/>
          <w:color w:val="000000"/>
          <w:sz w:val="22"/>
          <w:szCs w:val="22"/>
        </w:rPr>
        <w:t>) is intended to</w:t>
      </w:r>
      <w:r w:rsidRPr="00AB07A1">
        <w:rPr>
          <w:rFonts w:asciiTheme="minorHAnsi" w:hAnsiTheme="minorHAnsi" w:cstheme="minorHAnsi"/>
          <w:color w:val="000000"/>
          <w:sz w:val="22"/>
          <w:szCs w:val="22"/>
        </w:rPr>
        <w:t>:</w:t>
      </w:r>
    </w:p>
    <w:p w14:paraId="53D55D0F" w14:textId="637CFA63" w:rsidR="00AB07A1" w:rsidRPr="00AB07A1" w:rsidRDefault="00AB07A1" w:rsidP="00AB07A1">
      <w:pPr>
        <w:pStyle w:val="NormalWeb"/>
        <w:numPr>
          <w:ilvl w:val="0"/>
          <w:numId w:val="7"/>
        </w:numPr>
        <w:spacing w:before="0" w:beforeAutospacing="0" w:after="0" w:afterAutospacing="0"/>
        <w:rPr>
          <w:rFonts w:asciiTheme="minorHAnsi" w:hAnsiTheme="minorHAnsi" w:cstheme="minorHAnsi"/>
          <w:color w:val="000000"/>
          <w:sz w:val="22"/>
          <w:szCs w:val="22"/>
        </w:rPr>
      </w:pPr>
      <w:r w:rsidRPr="00AB07A1">
        <w:rPr>
          <w:rFonts w:asciiTheme="minorHAnsi" w:hAnsiTheme="minorHAnsi" w:cstheme="minorHAnsi"/>
          <w:color w:val="000000"/>
          <w:sz w:val="22"/>
          <w:szCs w:val="22"/>
        </w:rPr>
        <w:t>Increase patient access and reduce waiting times</w:t>
      </w:r>
    </w:p>
    <w:p w14:paraId="3B5FFCE3" w14:textId="5F94E08E" w:rsidR="00AB07A1" w:rsidRPr="00AB07A1" w:rsidRDefault="00AB07A1" w:rsidP="00AB07A1">
      <w:pPr>
        <w:pStyle w:val="NormalWeb"/>
        <w:numPr>
          <w:ilvl w:val="0"/>
          <w:numId w:val="7"/>
        </w:numPr>
        <w:spacing w:before="0" w:beforeAutospacing="0" w:after="0" w:afterAutospacing="0"/>
        <w:rPr>
          <w:rFonts w:asciiTheme="minorHAnsi" w:hAnsiTheme="minorHAnsi" w:cstheme="minorHAnsi"/>
          <w:color w:val="000000"/>
          <w:sz w:val="22"/>
          <w:szCs w:val="22"/>
        </w:rPr>
      </w:pPr>
      <w:r w:rsidRPr="00AB07A1">
        <w:rPr>
          <w:rFonts w:asciiTheme="minorHAnsi" w:hAnsiTheme="minorHAnsi" w:cstheme="minorHAnsi"/>
          <w:color w:val="000000"/>
          <w:sz w:val="22"/>
          <w:szCs w:val="22"/>
        </w:rPr>
        <w:t>Reduce the incidence of clinical harm that is associated with long waits</w:t>
      </w:r>
    </w:p>
    <w:p w14:paraId="6C7574A4" w14:textId="6D77A29E" w:rsidR="00AB07A1" w:rsidRPr="00AB07A1" w:rsidRDefault="00AB07A1" w:rsidP="00AB07A1">
      <w:pPr>
        <w:pStyle w:val="NormalWeb"/>
        <w:numPr>
          <w:ilvl w:val="0"/>
          <w:numId w:val="7"/>
        </w:numPr>
        <w:spacing w:before="0" w:beforeAutospacing="0" w:after="0" w:afterAutospacing="0"/>
        <w:rPr>
          <w:rFonts w:asciiTheme="minorHAnsi" w:hAnsiTheme="minorHAnsi" w:cstheme="minorHAnsi"/>
          <w:color w:val="000000"/>
          <w:sz w:val="22"/>
          <w:szCs w:val="22"/>
        </w:rPr>
      </w:pPr>
      <w:r w:rsidRPr="00AB07A1">
        <w:rPr>
          <w:rFonts w:asciiTheme="minorHAnsi" w:hAnsiTheme="minorHAnsi" w:cstheme="minorHAnsi"/>
          <w:color w:val="000000"/>
          <w:sz w:val="22"/>
          <w:szCs w:val="22"/>
        </w:rPr>
        <w:t>Improve patient outcomes</w:t>
      </w:r>
    </w:p>
    <w:p w14:paraId="0866E7C5" w14:textId="201154A5" w:rsidR="00AB07A1" w:rsidRDefault="00AB07A1" w:rsidP="00AB07A1">
      <w:pPr>
        <w:jc w:val="both"/>
        <w:rPr>
          <w:rFonts w:asciiTheme="minorHAnsi" w:hAnsiTheme="minorHAnsi" w:cstheme="minorHAnsi"/>
          <w:b/>
          <w:bCs/>
        </w:rPr>
      </w:pPr>
    </w:p>
    <w:p w14:paraId="53E8F9BC" w14:textId="77777777" w:rsidR="00AB07A1" w:rsidRPr="00AB07A1" w:rsidRDefault="00AB07A1" w:rsidP="00AB07A1">
      <w:pPr>
        <w:jc w:val="both"/>
        <w:rPr>
          <w:rFonts w:asciiTheme="minorHAnsi" w:hAnsiTheme="minorHAnsi" w:cstheme="minorHAnsi"/>
          <w:b/>
          <w:bCs/>
        </w:rPr>
      </w:pPr>
    </w:p>
    <w:p w14:paraId="728C8500" w14:textId="6F2CB220" w:rsidR="001D797F" w:rsidRPr="00A31FAC" w:rsidRDefault="001D797F" w:rsidP="00A31FAC">
      <w:pPr>
        <w:spacing w:after="120"/>
        <w:jc w:val="both"/>
        <w:rPr>
          <w:rFonts w:asciiTheme="minorHAnsi" w:hAnsiTheme="minorHAnsi" w:cstheme="minorHAnsi"/>
          <w:b/>
          <w:bCs/>
        </w:rPr>
      </w:pPr>
      <w:r w:rsidRPr="00A31FAC">
        <w:rPr>
          <w:rFonts w:asciiTheme="minorHAnsi" w:hAnsiTheme="minorHAnsi" w:cstheme="minorHAnsi"/>
          <w:b/>
          <w:bCs/>
        </w:rPr>
        <w:t xml:space="preserve">I </w:t>
      </w:r>
      <w:proofErr w:type="gramStart"/>
      <w:r w:rsidRPr="00A31FAC">
        <w:rPr>
          <w:rFonts w:asciiTheme="minorHAnsi" w:hAnsiTheme="minorHAnsi" w:cstheme="minorHAnsi"/>
          <w:b/>
          <w:bCs/>
        </w:rPr>
        <w:t>don’t</w:t>
      </w:r>
      <w:proofErr w:type="gramEnd"/>
      <w:r w:rsidRPr="00A31FAC">
        <w:rPr>
          <w:rFonts w:asciiTheme="minorHAnsi" w:hAnsiTheme="minorHAnsi" w:cstheme="minorHAnsi"/>
          <w:b/>
          <w:bCs/>
        </w:rPr>
        <w:t xml:space="preserve"> have the Cinapsis application on my PC</w:t>
      </w:r>
    </w:p>
    <w:p w14:paraId="44701F5D" w14:textId="77777777" w:rsidR="001D797F" w:rsidRPr="00A31FAC" w:rsidRDefault="001D797F" w:rsidP="001D797F">
      <w:pPr>
        <w:spacing w:after="120"/>
        <w:jc w:val="both"/>
        <w:rPr>
          <w:rFonts w:asciiTheme="minorHAnsi" w:hAnsiTheme="minorHAnsi" w:cstheme="minorHAnsi"/>
        </w:rPr>
      </w:pPr>
      <w:r w:rsidRPr="00A31FAC">
        <w:rPr>
          <w:rFonts w:asciiTheme="minorHAnsi" w:hAnsiTheme="minorHAnsi" w:cstheme="minorHAnsi"/>
          <w:noProof/>
        </w:rPr>
        <w:drawing>
          <wp:anchor distT="0" distB="0" distL="114300" distR="114300" simplePos="0" relativeHeight="251659264" behindDoc="0" locked="0" layoutInCell="1" allowOverlap="1" wp14:anchorId="30A05F48" wp14:editId="137427BF">
            <wp:simplePos x="0" y="0"/>
            <wp:positionH relativeFrom="margin">
              <wp:align>left</wp:align>
            </wp:positionH>
            <wp:positionV relativeFrom="paragraph">
              <wp:posOffset>3810</wp:posOffset>
            </wp:positionV>
            <wp:extent cx="533400" cy="476250"/>
            <wp:effectExtent l="0" t="0" r="0" b="0"/>
            <wp:wrapSquare wrapText="bothSides"/>
            <wp:docPr id="1" name="Picture 1" descr="A picture containing vector graphics, clip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 picture containing vector graphics, clipar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" cy="476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31FAC">
        <w:rPr>
          <w:rFonts w:asciiTheme="minorHAnsi" w:hAnsiTheme="minorHAnsi" w:cstheme="minorHAnsi"/>
        </w:rPr>
        <w:t>Cinapsis Application for tele-</w:t>
      </w:r>
      <w:proofErr w:type="spellStart"/>
      <w:r w:rsidRPr="00A31FAC">
        <w:rPr>
          <w:rFonts w:asciiTheme="minorHAnsi" w:hAnsiTheme="minorHAnsi" w:cstheme="minorHAnsi"/>
        </w:rPr>
        <w:t>Derm</w:t>
      </w:r>
      <w:proofErr w:type="spellEnd"/>
      <w:r w:rsidRPr="00A31FAC">
        <w:rPr>
          <w:rFonts w:asciiTheme="minorHAnsi" w:hAnsiTheme="minorHAnsi" w:cstheme="minorHAnsi"/>
        </w:rPr>
        <w:t xml:space="preserve"> referrals</w:t>
      </w:r>
    </w:p>
    <w:p w14:paraId="1C7014F2" w14:textId="77777777" w:rsidR="001D797F" w:rsidRPr="00A31FAC" w:rsidRDefault="001D797F" w:rsidP="00A31FAC">
      <w:pPr>
        <w:jc w:val="both"/>
        <w:rPr>
          <w:rFonts w:asciiTheme="minorHAnsi" w:hAnsiTheme="minorHAnsi" w:cstheme="minorHAnsi"/>
        </w:rPr>
      </w:pPr>
      <w:r w:rsidRPr="00A31FAC">
        <w:rPr>
          <w:rFonts w:asciiTheme="minorHAnsi" w:hAnsiTheme="minorHAnsi" w:cstheme="minorHAnsi"/>
        </w:rPr>
        <w:t>Please contact your local IT Helpdesk if your PC does not yet have the Cinapsis application installed.</w:t>
      </w:r>
    </w:p>
    <w:p w14:paraId="3F08805D" w14:textId="692B42D4" w:rsidR="001D797F" w:rsidRDefault="001D797F" w:rsidP="00A31FAC">
      <w:pPr>
        <w:jc w:val="both"/>
        <w:rPr>
          <w:rFonts w:asciiTheme="minorHAnsi" w:hAnsiTheme="minorHAnsi" w:cstheme="minorHAnsi"/>
        </w:rPr>
      </w:pPr>
    </w:p>
    <w:p w14:paraId="3BAFBF85" w14:textId="77777777" w:rsidR="00A31FAC" w:rsidRPr="00A31FAC" w:rsidRDefault="00A31FAC" w:rsidP="00A31FAC">
      <w:pPr>
        <w:jc w:val="both"/>
        <w:rPr>
          <w:rFonts w:asciiTheme="minorHAnsi" w:hAnsiTheme="minorHAnsi" w:cstheme="minorHAnsi"/>
        </w:rPr>
      </w:pPr>
    </w:p>
    <w:p w14:paraId="79DA587F" w14:textId="2D41F212" w:rsidR="001D797F" w:rsidRPr="00A31FAC" w:rsidRDefault="00A31FAC" w:rsidP="00A31FAC">
      <w:pPr>
        <w:spacing w:after="120"/>
        <w:jc w:val="both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 xml:space="preserve">Access to </w:t>
      </w:r>
      <w:r w:rsidR="001D797F" w:rsidRPr="00A31FAC">
        <w:rPr>
          <w:rFonts w:asciiTheme="minorHAnsi" w:hAnsiTheme="minorHAnsi" w:cstheme="minorHAnsi"/>
          <w:b/>
          <w:bCs/>
        </w:rPr>
        <w:t xml:space="preserve">User </w:t>
      </w:r>
      <w:r w:rsidR="001D797F" w:rsidRPr="00A31FAC">
        <w:rPr>
          <w:rFonts w:asciiTheme="minorHAnsi" w:hAnsiTheme="minorHAnsi" w:cstheme="minorHAnsi"/>
          <w:b/>
          <w:bCs/>
        </w:rPr>
        <w:t>Training</w:t>
      </w:r>
    </w:p>
    <w:p w14:paraId="4431413B" w14:textId="310AA2B7" w:rsidR="001D797F" w:rsidRPr="00A31FAC" w:rsidRDefault="00784BC6" w:rsidP="00784BC6">
      <w:pPr>
        <w:spacing w:after="120"/>
        <w:jc w:val="both"/>
        <w:rPr>
          <w:rFonts w:asciiTheme="minorHAnsi" w:hAnsiTheme="minorHAnsi" w:cstheme="minorHAnsi"/>
        </w:rPr>
      </w:pPr>
      <w:r w:rsidRPr="00A31FAC">
        <w:rPr>
          <w:rFonts w:asciiTheme="minorHAnsi" w:hAnsiTheme="minorHAnsi" w:cstheme="minorHAnsi"/>
        </w:rPr>
        <w:t xml:space="preserve">Dedicated training for </w:t>
      </w:r>
      <w:r w:rsidR="001D797F" w:rsidRPr="00A31FAC">
        <w:rPr>
          <w:rFonts w:asciiTheme="minorHAnsi" w:hAnsiTheme="minorHAnsi" w:cstheme="minorHAnsi"/>
        </w:rPr>
        <w:t xml:space="preserve">GPs and secretaries can </w:t>
      </w:r>
      <w:r w:rsidRPr="00A31FAC">
        <w:rPr>
          <w:rFonts w:asciiTheme="minorHAnsi" w:hAnsiTheme="minorHAnsi" w:cstheme="minorHAnsi"/>
        </w:rPr>
        <w:t xml:space="preserve">be </w:t>
      </w:r>
      <w:r w:rsidR="001D797F" w:rsidRPr="00A31FAC">
        <w:rPr>
          <w:rFonts w:asciiTheme="minorHAnsi" w:hAnsiTheme="minorHAnsi" w:cstheme="minorHAnsi"/>
        </w:rPr>
        <w:t>access</w:t>
      </w:r>
      <w:r w:rsidRPr="00A31FAC">
        <w:rPr>
          <w:rFonts w:asciiTheme="minorHAnsi" w:hAnsiTheme="minorHAnsi" w:cstheme="minorHAnsi"/>
        </w:rPr>
        <w:t>ed</w:t>
      </w:r>
      <w:r w:rsidR="001D797F" w:rsidRPr="00A31FAC">
        <w:rPr>
          <w:rFonts w:asciiTheme="minorHAnsi" w:hAnsiTheme="minorHAnsi" w:cstheme="minorHAnsi"/>
        </w:rPr>
        <w:t xml:space="preserve"> from within Cinapsis once their accounts have been set up by Practice Managers or designated practice administrator.</w:t>
      </w:r>
    </w:p>
    <w:p w14:paraId="2231382D" w14:textId="77777777" w:rsidR="00784BC6" w:rsidRPr="00A31FAC" w:rsidRDefault="001C4AF9" w:rsidP="00784BC6">
      <w:pPr>
        <w:pStyle w:val="pf0"/>
        <w:spacing w:before="0" w:beforeAutospacing="0" w:after="120" w:afterAutospacing="0"/>
        <w:rPr>
          <w:rStyle w:val="cf01"/>
          <w:rFonts w:asciiTheme="minorHAnsi" w:hAnsiTheme="minorHAnsi" w:cstheme="minorHAnsi"/>
        </w:rPr>
      </w:pPr>
      <w:r w:rsidRPr="00A31FAC">
        <w:rPr>
          <w:rStyle w:val="cf01"/>
          <w:rFonts w:asciiTheme="minorHAnsi" w:hAnsiTheme="minorHAnsi" w:cstheme="minorHAnsi"/>
        </w:rPr>
        <w:t xml:space="preserve">The </w:t>
      </w:r>
      <w:r w:rsidRPr="00A31FAC">
        <w:rPr>
          <w:rStyle w:val="cf01"/>
          <w:rFonts w:asciiTheme="minorHAnsi" w:hAnsiTheme="minorHAnsi" w:cstheme="minorHAnsi"/>
        </w:rPr>
        <w:t>Cinapsis ‘</w:t>
      </w:r>
      <w:r w:rsidRPr="00A31FAC">
        <w:rPr>
          <w:rStyle w:val="cf01"/>
          <w:rFonts w:asciiTheme="minorHAnsi" w:hAnsiTheme="minorHAnsi" w:cstheme="minorHAnsi"/>
        </w:rPr>
        <w:t>knowledgebase</w:t>
      </w:r>
      <w:r w:rsidRPr="00A31FAC">
        <w:rPr>
          <w:rStyle w:val="cf01"/>
          <w:rFonts w:asciiTheme="minorHAnsi" w:hAnsiTheme="minorHAnsi" w:cstheme="minorHAnsi"/>
        </w:rPr>
        <w:t>’</w:t>
      </w:r>
      <w:r w:rsidRPr="00A31FAC">
        <w:rPr>
          <w:rStyle w:val="cf01"/>
          <w:rFonts w:asciiTheme="minorHAnsi" w:hAnsiTheme="minorHAnsi" w:cstheme="minorHAnsi"/>
        </w:rPr>
        <w:t xml:space="preserve"> </w:t>
      </w:r>
      <w:r w:rsidRPr="00A31FAC">
        <w:rPr>
          <w:rStyle w:val="cf01"/>
          <w:rFonts w:asciiTheme="minorHAnsi" w:hAnsiTheme="minorHAnsi" w:cstheme="minorHAnsi"/>
        </w:rPr>
        <w:t xml:space="preserve">contains training </w:t>
      </w:r>
      <w:r w:rsidRPr="00A31FAC">
        <w:rPr>
          <w:rStyle w:val="cf01"/>
          <w:rFonts w:asciiTheme="minorHAnsi" w:hAnsiTheme="minorHAnsi" w:cstheme="minorHAnsi"/>
        </w:rPr>
        <w:t xml:space="preserve">articles </w:t>
      </w:r>
      <w:r w:rsidRPr="00A31FAC">
        <w:rPr>
          <w:rStyle w:val="cf01"/>
          <w:rFonts w:asciiTheme="minorHAnsi" w:hAnsiTheme="minorHAnsi" w:cstheme="minorHAnsi"/>
        </w:rPr>
        <w:t xml:space="preserve">which </w:t>
      </w:r>
      <w:r w:rsidR="00784BC6" w:rsidRPr="00A31FAC">
        <w:rPr>
          <w:rStyle w:val="cf01"/>
          <w:rFonts w:asciiTheme="minorHAnsi" w:hAnsiTheme="minorHAnsi" w:cstheme="minorHAnsi"/>
        </w:rPr>
        <w:t xml:space="preserve">can be found in </w:t>
      </w:r>
      <w:r w:rsidRPr="00A31FAC">
        <w:rPr>
          <w:rStyle w:val="cf01"/>
          <w:rFonts w:asciiTheme="minorHAnsi" w:hAnsiTheme="minorHAnsi" w:cstheme="minorHAnsi"/>
        </w:rPr>
        <w:t xml:space="preserve">Cinapsis </w:t>
      </w:r>
      <w:r w:rsidR="00784BC6" w:rsidRPr="00A31FAC">
        <w:rPr>
          <w:rStyle w:val="cf01"/>
          <w:rFonts w:asciiTheme="minorHAnsi" w:hAnsiTheme="minorHAnsi" w:cstheme="minorHAnsi"/>
        </w:rPr>
        <w:t xml:space="preserve">through the </w:t>
      </w:r>
      <w:r w:rsidRPr="00A31FAC">
        <w:rPr>
          <w:rStyle w:val="cf01"/>
          <w:rFonts w:asciiTheme="minorHAnsi" w:hAnsiTheme="minorHAnsi" w:cstheme="minorHAnsi"/>
        </w:rPr>
        <w:t xml:space="preserve">hamburger menu </w:t>
      </w:r>
      <w:r w:rsidRPr="00A31FAC">
        <w:rPr>
          <w:rStyle w:val="cf11"/>
          <w:rFonts w:cs="Segoe UI Symbol"/>
          <w:b/>
          <w:bCs/>
        </w:rPr>
        <w:t>☰</w:t>
      </w:r>
      <w:r w:rsidRPr="00A31FAC">
        <w:rPr>
          <w:rStyle w:val="cf01"/>
          <w:rFonts w:asciiTheme="minorHAnsi" w:hAnsiTheme="minorHAnsi" w:cstheme="minorHAnsi"/>
          <w:b/>
          <w:bCs/>
        </w:rPr>
        <w:t xml:space="preserve"> --&gt; Help</w:t>
      </w:r>
      <w:r w:rsidRPr="00A31FAC">
        <w:rPr>
          <w:rStyle w:val="cf01"/>
          <w:rFonts w:asciiTheme="minorHAnsi" w:hAnsiTheme="minorHAnsi" w:cstheme="minorHAnsi"/>
        </w:rPr>
        <w:t>.</w:t>
      </w:r>
    </w:p>
    <w:p w14:paraId="6FE0BB1E" w14:textId="7900790F" w:rsidR="001C4AF9" w:rsidRPr="00A31FAC" w:rsidRDefault="001C4AF9" w:rsidP="00AB07A1">
      <w:pPr>
        <w:pStyle w:val="pf0"/>
        <w:spacing w:before="0" w:beforeAutospacing="0" w:after="60" w:afterAutospacing="0"/>
        <w:rPr>
          <w:rFonts w:asciiTheme="minorHAnsi" w:hAnsiTheme="minorHAnsi" w:cstheme="minorHAnsi"/>
          <w:sz w:val="20"/>
          <w:szCs w:val="20"/>
        </w:rPr>
      </w:pPr>
      <w:r w:rsidRPr="00A31FAC">
        <w:rPr>
          <w:rStyle w:val="cf01"/>
          <w:rFonts w:asciiTheme="minorHAnsi" w:hAnsiTheme="minorHAnsi" w:cstheme="minorHAnsi"/>
        </w:rPr>
        <w:t>Once in the knowledgebase, users can either:</w:t>
      </w:r>
    </w:p>
    <w:p w14:paraId="1B7768A2" w14:textId="00111CA7" w:rsidR="001C4AF9" w:rsidRPr="00A31FAC" w:rsidRDefault="001C4AF9" w:rsidP="00AB07A1">
      <w:pPr>
        <w:pStyle w:val="pf0"/>
        <w:numPr>
          <w:ilvl w:val="0"/>
          <w:numId w:val="2"/>
        </w:numPr>
        <w:spacing w:before="0" w:beforeAutospacing="0" w:after="60" w:afterAutospacing="0"/>
        <w:ind w:left="714" w:hanging="357"/>
        <w:rPr>
          <w:rFonts w:asciiTheme="minorHAnsi" w:hAnsiTheme="minorHAnsi" w:cstheme="minorHAnsi"/>
          <w:sz w:val="20"/>
          <w:szCs w:val="20"/>
        </w:rPr>
      </w:pPr>
      <w:r w:rsidRPr="00A31FAC">
        <w:rPr>
          <w:rStyle w:val="cf01"/>
          <w:rFonts w:asciiTheme="minorHAnsi" w:hAnsiTheme="minorHAnsi" w:cstheme="minorHAnsi"/>
        </w:rPr>
        <w:t xml:space="preserve">follow the </w:t>
      </w:r>
      <w:r w:rsidRPr="00A31FAC">
        <w:rPr>
          <w:rStyle w:val="cf01"/>
          <w:rFonts w:asciiTheme="minorHAnsi" w:hAnsiTheme="minorHAnsi" w:cstheme="minorHAnsi"/>
          <w:b/>
          <w:bCs/>
        </w:rPr>
        <w:t>Get Started path</w:t>
      </w:r>
      <w:r w:rsidRPr="00A31FAC">
        <w:rPr>
          <w:rStyle w:val="cf01"/>
          <w:rFonts w:asciiTheme="minorHAnsi" w:hAnsiTheme="minorHAnsi" w:cstheme="minorHAnsi"/>
        </w:rPr>
        <w:t xml:space="preserve"> for their role (</w:t>
      </w:r>
      <w:proofErr w:type="gramStart"/>
      <w:r w:rsidRPr="00A31FAC">
        <w:rPr>
          <w:rStyle w:val="cf01"/>
          <w:rFonts w:asciiTheme="minorHAnsi" w:hAnsiTheme="minorHAnsi" w:cstheme="minorHAnsi"/>
        </w:rPr>
        <w:t>e.g.</w:t>
      </w:r>
      <w:proofErr w:type="gramEnd"/>
      <w:r w:rsidRPr="00A31FAC">
        <w:rPr>
          <w:rStyle w:val="cf01"/>
          <w:rFonts w:asciiTheme="minorHAnsi" w:hAnsiTheme="minorHAnsi" w:cstheme="minorHAnsi"/>
        </w:rPr>
        <w:t xml:space="preserve"> Referring clinicians, Practice administrators or practice secretaries) </w:t>
      </w:r>
    </w:p>
    <w:p w14:paraId="4EF5D6B5" w14:textId="2B84E1CD" w:rsidR="001C4AF9" w:rsidRPr="00A31FAC" w:rsidRDefault="001C4AF9" w:rsidP="00A31FAC">
      <w:pPr>
        <w:pStyle w:val="pf0"/>
        <w:numPr>
          <w:ilvl w:val="0"/>
          <w:numId w:val="2"/>
        </w:numPr>
        <w:spacing w:before="0" w:beforeAutospacing="0" w:after="0" w:afterAutospacing="0"/>
        <w:rPr>
          <w:rFonts w:asciiTheme="minorHAnsi" w:hAnsiTheme="minorHAnsi" w:cstheme="minorHAnsi"/>
          <w:sz w:val="20"/>
          <w:szCs w:val="20"/>
        </w:rPr>
      </w:pPr>
      <w:r w:rsidRPr="00A31FAC">
        <w:rPr>
          <w:rStyle w:val="cf01"/>
          <w:rFonts w:asciiTheme="minorHAnsi" w:hAnsiTheme="minorHAnsi" w:cstheme="minorHAnsi"/>
        </w:rPr>
        <w:t>search relevant articles by keyword or category (</w:t>
      </w:r>
      <w:proofErr w:type="gramStart"/>
      <w:r w:rsidRPr="00A31FAC">
        <w:rPr>
          <w:rStyle w:val="cf01"/>
          <w:rFonts w:asciiTheme="minorHAnsi" w:hAnsiTheme="minorHAnsi" w:cstheme="minorHAnsi"/>
        </w:rPr>
        <w:t>e.g.</w:t>
      </w:r>
      <w:proofErr w:type="gramEnd"/>
      <w:r w:rsidRPr="00A31FAC">
        <w:rPr>
          <w:rStyle w:val="cf01"/>
          <w:rFonts w:asciiTheme="minorHAnsi" w:hAnsiTheme="minorHAnsi" w:cstheme="minorHAnsi"/>
        </w:rPr>
        <w:t xml:space="preserve"> For administrators). Finding what </w:t>
      </w:r>
      <w:r w:rsidR="00784BC6" w:rsidRPr="00A31FAC">
        <w:rPr>
          <w:rStyle w:val="cf01"/>
          <w:rFonts w:asciiTheme="minorHAnsi" w:hAnsiTheme="minorHAnsi" w:cstheme="minorHAnsi"/>
        </w:rPr>
        <w:t xml:space="preserve">you </w:t>
      </w:r>
      <w:r w:rsidRPr="00A31FAC">
        <w:rPr>
          <w:rStyle w:val="cf01"/>
          <w:rFonts w:asciiTheme="minorHAnsi" w:hAnsiTheme="minorHAnsi" w:cstheme="minorHAnsi"/>
        </w:rPr>
        <w:t>need is much easier than it sounds once in the Knowledgebase section.</w:t>
      </w:r>
    </w:p>
    <w:p w14:paraId="478526C0" w14:textId="77777777" w:rsidR="00A31FAC" w:rsidRPr="00A31FAC" w:rsidRDefault="00A31FAC" w:rsidP="00A31FAC">
      <w:pPr>
        <w:jc w:val="both"/>
        <w:rPr>
          <w:rFonts w:asciiTheme="minorHAnsi" w:hAnsiTheme="minorHAnsi" w:cstheme="minorHAnsi"/>
        </w:rPr>
      </w:pPr>
    </w:p>
    <w:p w14:paraId="5A2C6A71" w14:textId="77777777" w:rsidR="00A31FAC" w:rsidRPr="00A31FAC" w:rsidRDefault="00A31FAC" w:rsidP="00A31FAC">
      <w:pPr>
        <w:jc w:val="both"/>
        <w:rPr>
          <w:rFonts w:asciiTheme="minorHAnsi" w:hAnsiTheme="minorHAnsi" w:cstheme="minorHAnsi"/>
        </w:rPr>
      </w:pPr>
    </w:p>
    <w:p w14:paraId="11BDA0E8" w14:textId="2BC17930" w:rsidR="00784BC6" w:rsidRPr="00A31FAC" w:rsidRDefault="00784BC6" w:rsidP="00A31FAC">
      <w:pPr>
        <w:spacing w:after="120"/>
        <w:rPr>
          <w:rFonts w:asciiTheme="minorHAnsi" w:hAnsiTheme="minorHAnsi" w:cstheme="minorHAnsi"/>
          <w:b/>
          <w:bCs/>
        </w:rPr>
      </w:pPr>
      <w:r w:rsidRPr="00A31FAC">
        <w:rPr>
          <w:rFonts w:asciiTheme="minorHAnsi" w:hAnsiTheme="minorHAnsi" w:cstheme="minorHAnsi"/>
          <w:b/>
          <w:bCs/>
        </w:rPr>
        <w:t>Medical Photography</w:t>
      </w:r>
    </w:p>
    <w:p w14:paraId="2D80EE5F" w14:textId="47EC1F55" w:rsidR="00A31FAC" w:rsidRPr="00A31FAC" w:rsidRDefault="00784BC6" w:rsidP="00A31FAC">
      <w:pPr>
        <w:spacing w:after="120"/>
        <w:rPr>
          <w:rFonts w:asciiTheme="minorHAnsi" w:hAnsiTheme="minorHAnsi" w:cstheme="minorHAnsi"/>
        </w:rPr>
      </w:pPr>
      <w:r w:rsidRPr="00A31FAC">
        <w:rPr>
          <w:rFonts w:asciiTheme="minorHAnsi" w:hAnsiTheme="minorHAnsi" w:cstheme="minorHAnsi"/>
        </w:rPr>
        <w:t xml:space="preserve">Where adequate images are not available GPs can </w:t>
      </w:r>
      <w:r w:rsidR="00A31FAC" w:rsidRPr="00A31FAC">
        <w:rPr>
          <w:rFonts w:asciiTheme="minorHAnsi" w:hAnsiTheme="minorHAnsi" w:cstheme="minorHAnsi"/>
        </w:rPr>
        <w:t xml:space="preserve">choose to </w:t>
      </w:r>
      <w:r w:rsidRPr="00A31FAC">
        <w:rPr>
          <w:rFonts w:asciiTheme="minorHAnsi" w:hAnsiTheme="minorHAnsi" w:cstheme="minorHAnsi"/>
        </w:rPr>
        <w:t xml:space="preserve">refer </w:t>
      </w:r>
      <w:r w:rsidR="00A31FAC">
        <w:rPr>
          <w:rFonts w:asciiTheme="minorHAnsi" w:hAnsiTheme="minorHAnsi" w:cstheme="minorHAnsi"/>
        </w:rPr>
        <w:t xml:space="preserve">patients </w:t>
      </w:r>
      <w:r w:rsidR="00A31FAC" w:rsidRPr="00A31FAC">
        <w:rPr>
          <w:rFonts w:asciiTheme="minorHAnsi" w:hAnsiTheme="minorHAnsi" w:cstheme="minorHAnsi"/>
        </w:rPr>
        <w:t xml:space="preserve">directly </w:t>
      </w:r>
      <w:r w:rsidRPr="00A31FAC">
        <w:rPr>
          <w:rFonts w:asciiTheme="minorHAnsi" w:hAnsiTheme="minorHAnsi" w:cstheme="minorHAnsi"/>
        </w:rPr>
        <w:t>into medical phot</w:t>
      </w:r>
      <w:r w:rsidR="00A31FAC" w:rsidRPr="00A31FAC">
        <w:rPr>
          <w:rFonts w:asciiTheme="minorHAnsi" w:hAnsiTheme="minorHAnsi" w:cstheme="minorHAnsi"/>
        </w:rPr>
        <w:t>o</w:t>
      </w:r>
      <w:r w:rsidRPr="00A31FAC">
        <w:rPr>
          <w:rFonts w:asciiTheme="minorHAnsi" w:hAnsiTheme="minorHAnsi" w:cstheme="minorHAnsi"/>
        </w:rPr>
        <w:t>graphy sessions</w:t>
      </w:r>
      <w:r w:rsidR="00A31FAC" w:rsidRPr="00A31FAC">
        <w:rPr>
          <w:rFonts w:asciiTheme="minorHAnsi" w:hAnsiTheme="minorHAnsi" w:cstheme="minorHAnsi"/>
        </w:rPr>
        <w:t xml:space="preserve">. Referrals should be made </w:t>
      </w:r>
      <w:r w:rsidR="00A31FAC">
        <w:rPr>
          <w:rFonts w:asciiTheme="minorHAnsi" w:hAnsiTheme="minorHAnsi" w:cstheme="minorHAnsi"/>
        </w:rPr>
        <w:t xml:space="preserve">via the Cinapsis application, </w:t>
      </w:r>
      <w:r w:rsidR="00A31FAC" w:rsidRPr="00A31FAC">
        <w:rPr>
          <w:rFonts w:asciiTheme="minorHAnsi" w:hAnsiTheme="minorHAnsi" w:cstheme="minorHAnsi"/>
        </w:rPr>
        <w:t>where this option will be available. The tele-Dermatology service will contact the patient to arrange an appointment as well as managing onward referrals.</w:t>
      </w:r>
    </w:p>
    <w:p w14:paraId="38BF79DD" w14:textId="77777777" w:rsidR="00A31FAC" w:rsidRPr="00A31FAC" w:rsidRDefault="00A31FAC" w:rsidP="00A31FAC">
      <w:pPr>
        <w:pStyle w:val="NormalWeb"/>
        <w:spacing w:before="0" w:beforeAutospacing="0" w:after="120" w:afterAutospacing="0"/>
        <w:rPr>
          <w:rFonts w:asciiTheme="minorHAnsi" w:hAnsiTheme="minorHAnsi" w:cstheme="minorHAnsi"/>
          <w:color w:val="000000"/>
          <w:sz w:val="22"/>
          <w:szCs w:val="22"/>
        </w:rPr>
      </w:pPr>
      <w:r w:rsidRPr="00A31FAC">
        <w:rPr>
          <w:rFonts w:asciiTheme="minorHAnsi" w:hAnsiTheme="minorHAnsi" w:cstheme="minorHAnsi"/>
          <w:color w:val="000000"/>
          <w:sz w:val="22"/>
          <w:szCs w:val="22"/>
        </w:rPr>
        <w:t>On receipt of medical photography ALL referrals will be virtually triaged by a Dermatology Consultant within maximum of 2 working days.</w:t>
      </w:r>
    </w:p>
    <w:p w14:paraId="24B2E7A8" w14:textId="77777777" w:rsidR="00A31FAC" w:rsidRPr="00A31FAC" w:rsidRDefault="00A31FAC" w:rsidP="00AB07A1">
      <w:pPr>
        <w:pStyle w:val="NormalWeb"/>
        <w:spacing w:before="0" w:beforeAutospacing="0" w:after="0" w:afterAutospacing="0"/>
        <w:rPr>
          <w:rFonts w:asciiTheme="minorHAnsi" w:hAnsiTheme="minorHAnsi" w:cstheme="minorHAnsi"/>
          <w:color w:val="000000"/>
          <w:sz w:val="22"/>
          <w:szCs w:val="22"/>
        </w:rPr>
      </w:pPr>
      <w:r w:rsidRPr="00A31FAC">
        <w:rPr>
          <w:rFonts w:asciiTheme="minorHAnsi" w:hAnsiTheme="minorHAnsi" w:cstheme="minorHAnsi"/>
          <w:color w:val="000000"/>
          <w:sz w:val="22"/>
          <w:szCs w:val="22"/>
        </w:rPr>
        <w:t>Contracted photography clinic timescales for delivery</w:t>
      </w:r>
    </w:p>
    <w:p w14:paraId="7E6DDFBC" w14:textId="56AA369A" w:rsidR="00A31FAC" w:rsidRPr="00A31FAC" w:rsidRDefault="00A31FAC" w:rsidP="00AB07A1">
      <w:pPr>
        <w:pStyle w:val="NormalWeb"/>
        <w:numPr>
          <w:ilvl w:val="0"/>
          <w:numId w:val="4"/>
        </w:numPr>
        <w:spacing w:before="0" w:beforeAutospacing="0" w:after="0" w:afterAutospacing="0"/>
        <w:rPr>
          <w:rFonts w:asciiTheme="minorHAnsi" w:hAnsiTheme="minorHAnsi" w:cstheme="minorHAnsi"/>
          <w:color w:val="000000"/>
          <w:sz w:val="22"/>
          <w:szCs w:val="22"/>
        </w:rPr>
      </w:pPr>
      <w:r w:rsidRPr="00A31FAC">
        <w:rPr>
          <w:rFonts w:asciiTheme="minorHAnsi" w:hAnsiTheme="minorHAnsi" w:cstheme="minorHAnsi"/>
          <w:color w:val="000000"/>
          <w:sz w:val="22"/>
          <w:szCs w:val="22"/>
        </w:rPr>
        <w:t>2 working days for suspected cancer referrals</w:t>
      </w:r>
    </w:p>
    <w:p w14:paraId="582D28FB" w14:textId="431B8899" w:rsidR="00A31FAC" w:rsidRPr="00A31FAC" w:rsidRDefault="00A31FAC" w:rsidP="00AB07A1">
      <w:pPr>
        <w:pStyle w:val="NormalWeb"/>
        <w:numPr>
          <w:ilvl w:val="0"/>
          <w:numId w:val="4"/>
        </w:numPr>
        <w:spacing w:before="0" w:beforeAutospacing="0" w:after="0" w:afterAutospacing="0"/>
        <w:rPr>
          <w:rFonts w:asciiTheme="minorHAnsi" w:hAnsiTheme="minorHAnsi" w:cstheme="minorHAnsi"/>
          <w:color w:val="000000"/>
          <w:sz w:val="22"/>
          <w:szCs w:val="22"/>
        </w:rPr>
      </w:pPr>
      <w:r w:rsidRPr="00A31FAC">
        <w:rPr>
          <w:rFonts w:asciiTheme="minorHAnsi" w:hAnsiTheme="minorHAnsi" w:cstheme="minorHAnsi"/>
          <w:color w:val="000000"/>
          <w:sz w:val="22"/>
          <w:szCs w:val="22"/>
        </w:rPr>
        <w:t>5 working days for urgent patients</w:t>
      </w:r>
    </w:p>
    <w:p w14:paraId="5789FE6C" w14:textId="12543A83" w:rsidR="00A31FAC" w:rsidRPr="00A31FAC" w:rsidRDefault="00A31FAC" w:rsidP="00AB07A1">
      <w:pPr>
        <w:pStyle w:val="NormalWeb"/>
        <w:numPr>
          <w:ilvl w:val="0"/>
          <w:numId w:val="4"/>
        </w:numPr>
        <w:spacing w:before="0" w:beforeAutospacing="0" w:after="0" w:afterAutospacing="0"/>
        <w:rPr>
          <w:rFonts w:asciiTheme="minorHAnsi" w:hAnsiTheme="minorHAnsi" w:cstheme="minorHAnsi"/>
          <w:color w:val="000000"/>
          <w:sz w:val="22"/>
          <w:szCs w:val="22"/>
        </w:rPr>
      </w:pPr>
      <w:r w:rsidRPr="00A31FAC">
        <w:rPr>
          <w:rFonts w:asciiTheme="minorHAnsi" w:hAnsiTheme="minorHAnsi" w:cstheme="minorHAnsi"/>
          <w:color w:val="000000"/>
          <w:sz w:val="22"/>
          <w:szCs w:val="22"/>
        </w:rPr>
        <w:t>10 working days for routine patients</w:t>
      </w:r>
    </w:p>
    <w:p w14:paraId="2FF266CB" w14:textId="34CBC16E" w:rsidR="00AB07A1" w:rsidRDefault="00AB07A1" w:rsidP="00C15A02">
      <w:pPr>
        <w:jc w:val="both"/>
        <w:rPr>
          <w:rFonts w:asciiTheme="minorHAnsi" w:hAnsiTheme="minorHAnsi" w:cstheme="minorHAnsi"/>
        </w:rPr>
      </w:pPr>
    </w:p>
    <w:p w14:paraId="07C8605F" w14:textId="77777777" w:rsidR="00C15A02" w:rsidRPr="00A31FAC" w:rsidRDefault="00C15A02" w:rsidP="00C15A02">
      <w:pPr>
        <w:jc w:val="both"/>
        <w:rPr>
          <w:rFonts w:asciiTheme="minorHAnsi" w:hAnsiTheme="minorHAnsi" w:cstheme="minorHAnsi"/>
        </w:rPr>
      </w:pPr>
    </w:p>
    <w:p w14:paraId="199B52FC" w14:textId="6DC11DE7" w:rsidR="00C15A02" w:rsidRPr="00C15A02" w:rsidRDefault="00C15A02">
      <w:pPr>
        <w:rPr>
          <w:rFonts w:asciiTheme="minorHAnsi" w:hAnsiTheme="minorHAnsi" w:cstheme="minorHAnsi"/>
          <w:b/>
          <w:bCs/>
        </w:rPr>
      </w:pPr>
      <w:r w:rsidRPr="00C15A02">
        <w:rPr>
          <w:rFonts w:asciiTheme="minorHAnsi" w:hAnsiTheme="minorHAnsi" w:cstheme="minorHAnsi"/>
          <w:b/>
          <w:bCs/>
        </w:rPr>
        <w:t>Onward Referrals</w:t>
      </w:r>
    </w:p>
    <w:p w14:paraId="2D48FAFA" w14:textId="166AD377" w:rsidR="00C15A02" w:rsidRDefault="00C15A02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Patients will be assessed by the tele-Dermatology service and either:</w:t>
      </w:r>
    </w:p>
    <w:p w14:paraId="246CFB7C" w14:textId="05A16786" w:rsidR="00C15A02" w:rsidRDefault="00C15A02" w:rsidP="00C15A02">
      <w:pPr>
        <w:pStyle w:val="ListParagraph"/>
        <w:numPr>
          <w:ilvl w:val="0"/>
          <w:numId w:val="2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provided with an outcome, and returned to primary care with detailed management plan</w:t>
      </w:r>
    </w:p>
    <w:p w14:paraId="2133DDB3" w14:textId="7E8C4BF2" w:rsidR="00C15A02" w:rsidRDefault="00C15A02" w:rsidP="00C15A02">
      <w:pPr>
        <w:pStyle w:val="ListParagraph"/>
        <w:numPr>
          <w:ilvl w:val="0"/>
          <w:numId w:val="2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referred into existing relevant local community services (or new provision in NEHF)</w:t>
      </w:r>
    </w:p>
    <w:p w14:paraId="1F4147BB" w14:textId="713AFECB" w:rsidR="00C15A02" w:rsidRPr="00C15A02" w:rsidRDefault="00C15A02" w:rsidP="00C15A02">
      <w:pPr>
        <w:pStyle w:val="ListParagraph"/>
        <w:numPr>
          <w:ilvl w:val="0"/>
          <w:numId w:val="2"/>
        </w:numPr>
        <w:rPr>
          <w:rFonts w:asciiTheme="minorHAnsi" w:hAnsiTheme="minorHAnsi" w:cstheme="minorHAnsi"/>
        </w:rPr>
      </w:pPr>
      <w:proofErr w:type="spellStart"/>
      <w:r>
        <w:rPr>
          <w:rFonts w:asciiTheme="minorHAnsi" w:hAnsiTheme="minorHAnsi" w:cstheme="minorHAnsi"/>
        </w:rPr>
        <w:t>onwardly</w:t>
      </w:r>
      <w:proofErr w:type="spellEnd"/>
      <w:r>
        <w:rPr>
          <w:rFonts w:asciiTheme="minorHAnsi" w:hAnsiTheme="minorHAnsi" w:cstheme="minorHAnsi"/>
        </w:rPr>
        <w:t xml:space="preserve"> referred into the acute service provided by Frimley Health</w:t>
      </w:r>
    </w:p>
    <w:sectPr w:rsidR="00C15A02" w:rsidRPr="00C15A02" w:rsidSect="00C15A02">
      <w:pgSz w:w="11906" w:h="16838"/>
      <w:pgMar w:top="1134" w:right="1440" w:bottom="1134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7A252F"/>
    <w:multiLevelType w:val="hybridMultilevel"/>
    <w:tmpl w:val="603A2B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A92920"/>
    <w:multiLevelType w:val="hybridMultilevel"/>
    <w:tmpl w:val="5824C2CE"/>
    <w:lvl w:ilvl="0" w:tplc="D09A4E20">
      <w:start w:val="4"/>
      <w:numFmt w:val="bullet"/>
      <w:lvlText w:val="•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C5510F"/>
    <w:multiLevelType w:val="hybridMultilevel"/>
    <w:tmpl w:val="46882480"/>
    <w:lvl w:ilvl="0" w:tplc="8AA0B460">
      <w:start w:val="4"/>
      <w:numFmt w:val="bullet"/>
      <w:lvlText w:val="·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3E63532"/>
    <w:multiLevelType w:val="hybridMultilevel"/>
    <w:tmpl w:val="023ABC7A"/>
    <w:lvl w:ilvl="0" w:tplc="894CACA2">
      <w:start w:val="4"/>
      <w:numFmt w:val="bullet"/>
      <w:lvlText w:val="-"/>
      <w:lvlJc w:val="left"/>
      <w:pPr>
        <w:ind w:left="1440" w:hanging="360"/>
      </w:pPr>
      <w:rPr>
        <w:rFonts w:ascii="Calibri" w:eastAsia="Times New Roman" w:hAnsi="Calibri" w:cs="Calibri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6B932438"/>
    <w:multiLevelType w:val="hybridMultilevel"/>
    <w:tmpl w:val="85E65436"/>
    <w:lvl w:ilvl="0" w:tplc="D09A4E20">
      <w:start w:val="4"/>
      <w:numFmt w:val="bullet"/>
      <w:lvlText w:val="•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91186F"/>
    <w:multiLevelType w:val="hybridMultilevel"/>
    <w:tmpl w:val="A8729D0C"/>
    <w:lvl w:ilvl="0" w:tplc="D09A4E20">
      <w:start w:val="4"/>
      <w:numFmt w:val="bullet"/>
      <w:lvlText w:val="•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8E54A8B"/>
    <w:multiLevelType w:val="hybridMultilevel"/>
    <w:tmpl w:val="494080B4"/>
    <w:lvl w:ilvl="0" w:tplc="894CACA2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30539489">
    <w:abstractNumId w:val="0"/>
  </w:num>
  <w:num w:numId="2" w16cid:durableId="1466315640">
    <w:abstractNumId w:val="6"/>
  </w:num>
  <w:num w:numId="3" w16cid:durableId="363749848">
    <w:abstractNumId w:val="3"/>
  </w:num>
  <w:num w:numId="4" w16cid:durableId="698314705">
    <w:abstractNumId w:val="5"/>
  </w:num>
  <w:num w:numId="5" w16cid:durableId="343745103">
    <w:abstractNumId w:val="4"/>
  </w:num>
  <w:num w:numId="6" w16cid:durableId="527837975">
    <w:abstractNumId w:val="2"/>
  </w:num>
  <w:num w:numId="7" w16cid:durableId="17500403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797F"/>
    <w:rsid w:val="001C4AF9"/>
    <w:rsid w:val="001D797F"/>
    <w:rsid w:val="00784BC6"/>
    <w:rsid w:val="00A31FAC"/>
    <w:rsid w:val="00AB07A1"/>
    <w:rsid w:val="00C15A02"/>
    <w:rsid w:val="00D24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42352B"/>
  <w15:chartTrackingRefBased/>
  <w15:docId w15:val="{2D3F501E-2AFD-4E7F-990E-97405EC81A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D797F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f0">
    <w:name w:val="pf0"/>
    <w:basedOn w:val="Normal"/>
    <w:rsid w:val="001C4AF9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cf01">
    <w:name w:val="cf01"/>
    <w:basedOn w:val="DefaultParagraphFont"/>
    <w:rsid w:val="001C4AF9"/>
    <w:rPr>
      <w:rFonts w:ascii="Calibri" w:hAnsi="Calibri" w:cs="Calibri" w:hint="default"/>
      <w:sz w:val="22"/>
      <w:szCs w:val="22"/>
    </w:rPr>
  </w:style>
  <w:style w:type="character" w:customStyle="1" w:styleId="cf11">
    <w:name w:val="cf11"/>
    <w:basedOn w:val="DefaultParagraphFont"/>
    <w:rsid w:val="001C4AF9"/>
    <w:rPr>
      <w:rFonts w:ascii="Segoe UI Symbol" w:hAnsi="Segoe UI Symbol" w:hint="default"/>
      <w:sz w:val="22"/>
      <w:szCs w:val="22"/>
    </w:rPr>
  </w:style>
  <w:style w:type="paragraph" w:styleId="ListParagraph">
    <w:name w:val="List Paragraph"/>
    <w:basedOn w:val="Normal"/>
    <w:uiPriority w:val="34"/>
    <w:qFormat/>
    <w:rsid w:val="00A31FAC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A31FAC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9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90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9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27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332</Words>
  <Characters>1896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MAY, Philippa (NHS FRIMLEY ICB - D4U1Y)</dc:creator>
  <cp:keywords/>
  <dc:description/>
  <cp:lastModifiedBy>MAY, Philippa (NHS FRIMLEY ICB - D4U1Y)</cp:lastModifiedBy>
  <cp:revision>2</cp:revision>
  <dcterms:created xsi:type="dcterms:W3CDTF">2022-08-31T10:58:00Z</dcterms:created>
  <dcterms:modified xsi:type="dcterms:W3CDTF">2022-08-31T11:42:00Z</dcterms:modified>
</cp:coreProperties>
</file>