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D84321" w14:textId="77777777" w:rsidR="00E21956" w:rsidRDefault="00E21956" w:rsidP="00FF2445">
      <w:pPr>
        <w:spacing w:after="0"/>
        <w:rPr>
          <w:b/>
          <w:i/>
          <w:sz w:val="28"/>
          <w:szCs w:val="28"/>
        </w:rPr>
      </w:pPr>
    </w:p>
    <w:p w14:paraId="6194503B" w14:textId="77777777" w:rsidR="000775B2" w:rsidRPr="00FF2445" w:rsidRDefault="000F4E9E" w:rsidP="00FF2445">
      <w:pPr>
        <w:spacing w:after="0"/>
        <w:rPr>
          <w:b/>
          <w:i/>
          <w:sz w:val="28"/>
          <w:szCs w:val="28"/>
        </w:rPr>
      </w:pPr>
      <w:r w:rsidRPr="000F4E9E">
        <w:rPr>
          <w:b/>
          <w:i/>
          <w:sz w:val="28"/>
          <w:szCs w:val="28"/>
        </w:rPr>
        <w:t>Infection Prevention and Control for</w:t>
      </w:r>
      <w:r>
        <w:rPr>
          <w:b/>
          <w:i/>
          <w:sz w:val="28"/>
          <w:szCs w:val="28"/>
        </w:rPr>
        <w:t xml:space="preserve"> </w:t>
      </w:r>
      <w:r w:rsidR="00650A82" w:rsidRPr="00FF2445">
        <w:rPr>
          <w:b/>
          <w:i/>
          <w:sz w:val="28"/>
          <w:szCs w:val="28"/>
        </w:rPr>
        <w:t>Primary Care</w:t>
      </w:r>
    </w:p>
    <w:p w14:paraId="11D6E265" w14:textId="65CEC021" w:rsidR="00650A82" w:rsidRDefault="00650A82" w:rsidP="00FF2445">
      <w:pPr>
        <w:spacing w:after="0"/>
        <w:rPr>
          <w:b/>
          <w:i/>
          <w:sz w:val="28"/>
          <w:szCs w:val="28"/>
        </w:rPr>
      </w:pPr>
      <w:r w:rsidRPr="00FF2445">
        <w:rPr>
          <w:b/>
          <w:i/>
          <w:sz w:val="28"/>
          <w:szCs w:val="28"/>
        </w:rPr>
        <w:t>Face to Face</w:t>
      </w:r>
      <w:r w:rsidR="00E21956">
        <w:rPr>
          <w:b/>
          <w:i/>
          <w:sz w:val="28"/>
          <w:szCs w:val="28"/>
        </w:rPr>
        <w:t xml:space="preserve"> and Remote</w:t>
      </w:r>
      <w:r w:rsidRPr="00FF2445">
        <w:rPr>
          <w:b/>
          <w:i/>
          <w:sz w:val="28"/>
          <w:szCs w:val="28"/>
        </w:rPr>
        <w:t xml:space="preserve"> Consultations</w:t>
      </w:r>
      <w:r w:rsidR="00567D8C">
        <w:rPr>
          <w:b/>
          <w:i/>
          <w:sz w:val="28"/>
          <w:szCs w:val="28"/>
        </w:rPr>
        <w:t xml:space="preserve"> (amended </w:t>
      </w:r>
      <w:r w:rsidR="00436BCF">
        <w:rPr>
          <w:b/>
          <w:i/>
          <w:sz w:val="28"/>
          <w:szCs w:val="28"/>
        </w:rPr>
        <w:t>20 December</w:t>
      </w:r>
      <w:r w:rsidR="00567D8C">
        <w:rPr>
          <w:b/>
          <w:i/>
          <w:sz w:val="28"/>
          <w:szCs w:val="28"/>
        </w:rPr>
        <w:t xml:space="preserve"> 2021)</w:t>
      </w:r>
    </w:p>
    <w:p w14:paraId="7BB7F2F0" w14:textId="77777777" w:rsidR="00FF2445" w:rsidRPr="00FF2445" w:rsidRDefault="00FF2445" w:rsidP="00FF2445">
      <w:pPr>
        <w:spacing w:after="0"/>
        <w:rPr>
          <w:b/>
          <w:i/>
          <w:sz w:val="28"/>
          <w:szCs w:val="28"/>
        </w:rPr>
      </w:pPr>
    </w:p>
    <w:p w14:paraId="5AEFCE82" w14:textId="77777777" w:rsidR="00126230" w:rsidRDefault="00F649AD" w:rsidP="00126230">
      <w:pPr>
        <w:jc w:val="both"/>
      </w:pPr>
      <w:r>
        <w:t xml:space="preserve">COVID-19 has </w:t>
      </w:r>
      <w:r w:rsidR="00126230">
        <w:t xml:space="preserve">changed </w:t>
      </w:r>
      <w:r>
        <w:t>the way Primary Care operates, namely how patients access their GP and other healthcare professionals. This pandemic has forged the advancements in remote consultations. While we do not want to move away from remote consultations,</w:t>
      </w:r>
      <w:r w:rsidR="00126230">
        <w:t xml:space="preserve"> </w:t>
      </w:r>
      <w:r>
        <w:t>clearly a bala</w:t>
      </w:r>
      <w:r w:rsidR="00126230">
        <w:t>nce between remote</w:t>
      </w:r>
      <w:r>
        <w:t xml:space="preserve"> and safe face to face </w:t>
      </w:r>
      <w:r w:rsidR="00126230">
        <w:t xml:space="preserve">consultations must now be developed, allowing for patient preference to be one of the factors that determines access. </w:t>
      </w:r>
    </w:p>
    <w:p w14:paraId="3CD22BAA" w14:textId="40740681" w:rsidR="00650A82" w:rsidRDefault="00650A82" w:rsidP="00126230">
      <w:pPr>
        <w:jc w:val="both"/>
      </w:pPr>
      <w:r w:rsidRPr="00FF2445">
        <w:t>In a phased return</w:t>
      </w:r>
      <w:r w:rsidR="00126230">
        <w:t xml:space="preserve">, in line with the </w:t>
      </w:r>
      <w:r w:rsidR="00BE2F8D">
        <w:t>government’s</w:t>
      </w:r>
      <w:r w:rsidR="00126230">
        <w:t xml:space="preserve"> roadmap, we are hoping to support primary care in creating a safe environment to facilitate</w:t>
      </w:r>
      <w:r w:rsidRPr="00FF2445">
        <w:t xml:space="preserve"> face to face consultations,</w:t>
      </w:r>
      <w:r w:rsidR="00126230">
        <w:t xml:space="preserve"> ensuring all parties, both patients and healthcare professionals, are confident in the method of reintroduction of services.</w:t>
      </w:r>
      <w:r w:rsidRPr="00FF2445">
        <w:t xml:space="preserve"> </w:t>
      </w:r>
    </w:p>
    <w:p w14:paraId="65E1FBD0" w14:textId="77777777" w:rsidR="00E21956" w:rsidRPr="00E21956" w:rsidRDefault="00E21956">
      <w:pPr>
        <w:rPr>
          <w:rFonts w:cstheme="minorHAnsi"/>
          <w:b/>
          <w:sz w:val="28"/>
          <w:szCs w:val="28"/>
        </w:rPr>
      </w:pPr>
      <w:bookmarkStart w:id="0" w:name="_Hlk76460293"/>
      <w:r w:rsidRPr="00E21956">
        <w:rPr>
          <w:rFonts w:cstheme="minorHAnsi"/>
          <w:b/>
          <w:sz w:val="28"/>
          <w:szCs w:val="28"/>
        </w:rPr>
        <w:t>Infection Prevention and Control Precautions</w:t>
      </w:r>
    </w:p>
    <w:p w14:paraId="29863959" w14:textId="441962FA" w:rsidR="00982298" w:rsidRDefault="00982298" w:rsidP="00982298">
      <w:pPr>
        <w:pStyle w:val="NormalWeb"/>
        <w:shd w:val="clear" w:color="auto" w:fill="FFFFFF"/>
        <w:spacing w:before="0" w:beforeAutospacing="0" w:after="0" w:afterAutospacing="0"/>
        <w:jc w:val="both"/>
        <w:rPr>
          <w:rFonts w:asciiTheme="minorHAnsi" w:hAnsiTheme="minorHAnsi" w:cstheme="minorHAnsi"/>
          <w:color w:val="111111"/>
          <w:spacing w:val="6"/>
          <w:sz w:val="22"/>
        </w:rPr>
      </w:pPr>
      <w:r>
        <w:rPr>
          <w:rFonts w:asciiTheme="minorHAnsi" w:hAnsiTheme="minorHAnsi" w:cstheme="minorHAnsi"/>
          <w:color w:val="111111"/>
          <w:spacing w:val="6"/>
          <w:sz w:val="22"/>
        </w:rPr>
        <w:t xml:space="preserve">Transmission is halted or greatly reduced when effective standard infection control and </w:t>
      </w:r>
      <w:r w:rsidR="00BE2F8D">
        <w:rPr>
          <w:rFonts w:asciiTheme="minorHAnsi" w:hAnsiTheme="minorHAnsi" w:cstheme="minorHAnsi"/>
          <w:color w:val="111111"/>
          <w:spacing w:val="6"/>
          <w:sz w:val="22"/>
        </w:rPr>
        <w:t>transmission-based</w:t>
      </w:r>
      <w:r>
        <w:rPr>
          <w:rFonts w:asciiTheme="minorHAnsi" w:hAnsiTheme="minorHAnsi" w:cstheme="minorHAnsi"/>
          <w:color w:val="111111"/>
          <w:spacing w:val="6"/>
          <w:sz w:val="22"/>
        </w:rPr>
        <w:t xml:space="preserve"> precautions are adhered to.</w:t>
      </w:r>
    </w:p>
    <w:p w14:paraId="1D52DC8F" w14:textId="77777777" w:rsidR="00982298" w:rsidRDefault="00982298" w:rsidP="00982298">
      <w:pPr>
        <w:pStyle w:val="NormalWeb"/>
        <w:shd w:val="clear" w:color="auto" w:fill="FFFFFF"/>
        <w:spacing w:before="0" w:beforeAutospacing="0" w:after="0" w:afterAutospacing="0"/>
        <w:jc w:val="both"/>
        <w:rPr>
          <w:rFonts w:asciiTheme="minorHAnsi" w:hAnsiTheme="minorHAnsi" w:cstheme="minorHAnsi"/>
          <w:color w:val="111111"/>
          <w:spacing w:val="6"/>
          <w:sz w:val="22"/>
        </w:rPr>
      </w:pPr>
    </w:p>
    <w:p w14:paraId="0EE40988" w14:textId="00AA47E9" w:rsidR="00A87755" w:rsidRDefault="00A87755" w:rsidP="00C90E6E">
      <w:pPr>
        <w:pStyle w:val="NormalWeb"/>
        <w:shd w:val="clear" w:color="auto" w:fill="FFFFFF"/>
        <w:spacing w:before="0" w:beforeAutospacing="0" w:after="0" w:afterAutospacing="0"/>
        <w:jc w:val="both"/>
        <w:rPr>
          <w:rFonts w:asciiTheme="minorHAnsi" w:hAnsiTheme="minorHAnsi" w:cstheme="minorHAnsi"/>
          <w:b/>
          <w:color w:val="111111"/>
          <w:spacing w:val="6"/>
          <w:sz w:val="22"/>
        </w:rPr>
      </w:pPr>
      <w:r w:rsidRPr="00A87755">
        <w:rPr>
          <w:rFonts w:asciiTheme="minorHAnsi" w:hAnsiTheme="minorHAnsi" w:cstheme="minorHAnsi"/>
          <w:b/>
          <w:color w:val="111111"/>
          <w:spacing w:val="6"/>
          <w:sz w:val="22"/>
        </w:rPr>
        <w:t xml:space="preserve">Preparing the practice for </w:t>
      </w:r>
      <w:r w:rsidR="00BE2F8D" w:rsidRPr="00A87755">
        <w:rPr>
          <w:rFonts w:asciiTheme="minorHAnsi" w:hAnsiTheme="minorHAnsi" w:cstheme="minorHAnsi"/>
          <w:b/>
          <w:color w:val="111111"/>
          <w:spacing w:val="6"/>
          <w:sz w:val="22"/>
        </w:rPr>
        <w:t>face-to-face</w:t>
      </w:r>
      <w:r w:rsidRPr="00A87755">
        <w:rPr>
          <w:rFonts w:asciiTheme="minorHAnsi" w:hAnsiTheme="minorHAnsi" w:cstheme="minorHAnsi"/>
          <w:b/>
          <w:color w:val="111111"/>
          <w:spacing w:val="6"/>
          <w:sz w:val="22"/>
        </w:rPr>
        <w:t xml:space="preserve"> consultations</w:t>
      </w:r>
    </w:p>
    <w:p w14:paraId="5D4E66FE" w14:textId="77777777" w:rsidR="00982298" w:rsidRDefault="00982298" w:rsidP="00C90E6E">
      <w:pPr>
        <w:pStyle w:val="NormalWeb"/>
        <w:shd w:val="clear" w:color="auto" w:fill="FFFFFF"/>
        <w:spacing w:before="0" w:beforeAutospacing="0" w:after="0" w:afterAutospacing="0"/>
        <w:jc w:val="both"/>
        <w:rPr>
          <w:rFonts w:asciiTheme="minorHAnsi" w:hAnsiTheme="minorHAnsi" w:cstheme="minorHAnsi"/>
          <w:b/>
          <w:color w:val="111111"/>
          <w:spacing w:val="6"/>
          <w:sz w:val="22"/>
        </w:rPr>
      </w:pPr>
    </w:p>
    <w:p w14:paraId="23D20E25" w14:textId="77777777" w:rsidR="00A87755" w:rsidRDefault="00A87755" w:rsidP="00C90E6E">
      <w:pPr>
        <w:pStyle w:val="NormalWeb"/>
        <w:shd w:val="clear" w:color="auto" w:fill="FFFFFF"/>
        <w:spacing w:before="0" w:beforeAutospacing="0" w:after="0" w:afterAutospacing="0"/>
        <w:jc w:val="both"/>
        <w:rPr>
          <w:rFonts w:asciiTheme="minorHAnsi" w:hAnsiTheme="minorHAnsi" w:cstheme="minorHAnsi"/>
          <w:sz w:val="22"/>
          <w:szCs w:val="22"/>
        </w:rPr>
      </w:pPr>
      <w:r w:rsidRPr="00A87755">
        <w:rPr>
          <w:rFonts w:asciiTheme="minorHAnsi" w:hAnsiTheme="minorHAnsi" w:cstheme="minorHAnsi"/>
          <w:sz w:val="22"/>
          <w:szCs w:val="22"/>
        </w:rPr>
        <w:t xml:space="preserve">Please refer to the </w:t>
      </w:r>
      <w:hyperlink r:id="rId8" w:history="1">
        <w:r w:rsidRPr="00A87755">
          <w:rPr>
            <w:rStyle w:val="Hyperlink"/>
            <w:rFonts w:asciiTheme="minorHAnsi" w:hAnsiTheme="minorHAnsi" w:cstheme="minorHAnsi"/>
            <w:sz w:val="22"/>
            <w:szCs w:val="22"/>
          </w:rPr>
          <w:t>Health and Safety Executive guidance on making your workplace COVID-secure</w:t>
        </w:r>
      </w:hyperlink>
      <w:r w:rsidRPr="00A87755">
        <w:rPr>
          <w:rFonts w:asciiTheme="minorHAnsi" w:hAnsiTheme="minorHAnsi" w:cstheme="minorHAnsi"/>
          <w:sz w:val="22"/>
          <w:szCs w:val="22"/>
        </w:rPr>
        <w:t>,</w:t>
      </w:r>
      <w:r w:rsidRPr="00A87755">
        <w:t xml:space="preserve"> </w:t>
      </w:r>
      <w:hyperlink r:id="rId9" w:history="1">
        <w:r w:rsidRPr="00A87755">
          <w:rPr>
            <w:rStyle w:val="Hyperlink"/>
            <w:rFonts w:asciiTheme="minorHAnsi" w:hAnsiTheme="minorHAnsi" w:cstheme="minorHAnsi"/>
            <w:sz w:val="22"/>
            <w:szCs w:val="22"/>
          </w:rPr>
          <w:t>Guidance and standard operating procedures; General practice in the context of coronavirus (COVID-19)</w:t>
        </w:r>
      </w:hyperlink>
      <w:r>
        <w:rPr>
          <w:rFonts w:asciiTheme="minorHAnsi" w:hAnsiTheme="minorHAnsi" w:cstheme="minorHAnsi"/>
          <w:sz w:val="22"/>
          <w:szCs w:val="22"/>
        </w:rPr>
        <w:t xml:space="preserve"> </w:t>
      </w:r>
      <w:r w:rsidRPr="00A87755">
        <w:rPr>
          <w:rFonts w:asciiTheme="minorHAnsi" w:hAnsiTheme="minorHAnsi" w:cstheme="minorHAnsi"/>
          <w:sz w:val="22"/>
          <w:szCs w:val="22"/>
        </w:rPr>
        <w:t xml:space="preserve">and </w:t>
      </w:r>
      <w:hyperlink r:id="rId10" w:history="1">
        <w:r w:rsidRPr="00A87755">
          <w:rPr>
            <w:rStyle w:val="Hyperlink"/>
            <w:rFonts w:asciiTheme="minorHAnsi" w:hAnsiTheme="minorHAnsi" w:cstheme="minorHAnsi"/>
            <w:sz w:val="22"/>
            <w:szCs w:val="22"/>
          </w:rPr>
          <w:t>government guidance on working safely during coronavirus (COVID-19).</w:t>
        </w:r>
      </w:hyperlink>
      <w:r w:rsidRPr="00A87755">
        <w:rPr>
          <w:rFonts w:asciiTheme="minorHAnsi" w:hAnsiTheme="minorHAnsi" w:cstheme="minorHAnsi"/>
          <w:sz w:val="22"/>
          <w:szCs w:val="22"/>
        </w:rPr>
        <w:t xml:space="preserve"> The following advice may also be </w:t>
      </w:r>
      <w:r>
        <w:rPr>
          <w:rFonts w:asciiTheme="minorHAnsi" w:hAnsiTheme="minorHAnsi" w:cstheme="minorHAnsi"/>
          <w:sz w:val="22"/>
          <w:szCs w:val="22"/>
        </w:rPr>
        <w:t>support your practice</w:t>
      </w:r>
      <w:r w:rsidRPr="00A87755">
        <w:rPr>
          <w:rFonts w:asciiTheme="minorHAnsi" w:hAnsiTheme="minorHAnsi" w:cstheme="minorHAnsi"/>
          <w:sz w:val="22"/>
          <w:szCs w:val="22"/>
        </w:rPr>
        <w:t xml:space="preserve">: </w:t>
      </w:r>
    </w:p>
    <w:p w14:paraId="4C755C2F" w14:textId="77777777" w:rsidR="00A87755" w:rsidRDefault="00A87755" w:rsidP="00A87755">
      <w:pPr>
        <w:pStyle w:val="NormalWeb"/>
        <w:numPr>
          <w:ilvl w:val="0"/>
          <w:numId w:val="7"/>
        </w:numPr>
        <w:shd w:val="clear" w:color="auto" w:fill="FFFFFF"/>
        <w:spacing w:before="0" w:beforeAutospacing="0" w:after="0" w:afterAutospacing="0"/>
        <w:jc w:val="both"/>
        <w:rPr>
          <w:rFonts w:asciiTheme="minorHAnsi" w:hAnsiTheme="minorHAnsi" w:cstheme="minorHAnsi"/>
          <w:sz w:val="22"/>
          <w:szCs w:val="22"/>
        </w:rPr>
      </w:pPr>
      <w:r w:rsidRPr="00A87755">
        <w:rPr>
          <w:rFonts w:asciiTheme="minorHAnsi" w:hAnsiTheme="minorHAnsi" w:cstheme="minorHAnsi"/>
          <w:sz w:val="22"/>
          <w:szCs w:val="22"/>
        </w:rPr>
        <w:t>Use clear signage to direct patients to the appropriate site/space.</w:t>
      </w:r>
    </w:p>
    <w:p w14:paraId="4D5E607F" w14:textId="77777777" w:rsidR="00A87755" w:rsidRDefault="00A87755" w:rsidP="00A87755">
      <w:pPr>
        <w:pStyle w:val="NormalWeb"/>
        <w:numPr>
          <w:ilvl w:val="0"/>
          <w:numId w:val="7"/>
        </w:numPr>
        <w:shd w:val="clear" w:color="auto" w:fill="FFFFFF"/>
        <w:spacing w:before="0" w:beforeAutospacing="0" w:after="0" w:afterAutospacing="0"/>
        <w:jc w:val="both"/>
        <w:rPr>
          <w:rFonts w:asciiTheme="minorHAnsi" w:hAnsiTheme="minorHAnsi" w:cstheme="minorHAnsi"/>
          <w:sz w:val="22"/>
          <w:szCs w:val="22"/>
        </w:rPr>
      </w:pPr>
      <w:r w:rsidRPr="00A87755">
        <w:rPr>
          <w:rFonts w:asciiTheme="minorHAnsi" w:hAnsiTheme="minorHAnsi" w:cstheme="minorHAnsi"/>
          <w:sz w:val="22"/>
          <w:szCs w:val="22"/>
        </w:rPr>
        <w:t xml:space="preserve">Ensure alcohol gel/handwashing facilities are readily available for patients and staff, including at site entrances. </w:t>
      </w:r>
    </w:p>
    <w:p w14:paraId="38A8D7C8" w14:textId="77777777" w:rsidR="00A87755" w:rsidRDefault="00A87755" w:rsidP="00A87755">
      <w:pPr>
        <w:pStyle w:val="NormalWeb"/>
        <w:numPr>
          <w:ilvl w:val="0"/>
          <w:numId w:val="7"/>
        </w:numPr>
        <w:shd w:val="clear" w:color="auto" w:fill="FFFFFF"/>
        <w:spacing w:before="0" w:beforeAutospacing="0" w:after="0" w:afterAutospacing="0"/>
        <w:jc w:val="both"/>
        <w:rPr>
          <w:rFonts w:asciiTheme="minorHAnsi" w:hAnsiTheme="minorHAnsi" w:cstheme="minorHAnsi"/>
          <w:sz w:val="22"/>
          <w:szCs w:val="22"/>
        </w:rPr>
      </w:pPr>
      <w:r w:rsidRPr="00A87755">
        <w:rPr>
          <w:rFonts w:asciiTheme="minorHAnsi" w:hAnsiTheme="minorHAnsi" w:cstheme="minorHAnsi"/>
          <w:sz w:val="22"/>
          <w:szCs w:val="22"/>
        </w:rPr>
        <w:t xml:space="preserve">De-clutter communal spaces and clinical rooms to assist decontamination. </w:t>
      </w:r>
    </w:p>
    <w:p w14:paraId="406ADFDC" w14:textId="77777777" w:rsidR="00A87755" w:rsidRDefault="00A87755" w:rsidP="00A87755">
      <w:pPr>
        <w:pStyle w:val="NormalWeb"/>
        <w:numPr>
          <w:ilvl w:val="0"/>
          <w:numId w:val="7"/>
        </w:numPr>
        <w:shd w:val="clear" w:color="auto" w:fill="FFFFFF"/>
        <w:spacing w:before="0" w:beforeAutospacing="0" w:after="0" w:afterAutospacing="0"/>
        <w:jc w:val="both"/>
        <w:rPr>
          <w:rFonts w:asciiTheme="minorHAnsi" w:hAnsiTheme="minorHAnsi" w:cstheme="minorHAnsi"/>
          <w:sz w:val="22"/>
          <w:szCs w:val="22"/>
        </w:rPr>
      </w:pPr>
      <w:r>
        <w:rPr>
          <w:rFonts w:asciiTheme="minorHAnsi" w:hAnsiTheme="minorHAnsi" w:cstheme="minorHAnsi"/>
          <w:sz w:val="22"/>
          <w:szCs w:val="22"/>
        </w:rPr>
        <w:t>C</w:t>
      </w:r>
      <w:r w:rsidRPr="00A87755">
        <w:rPr>
          <w:rFonts w:asciiTheme="minorHAnsi" w:hAnsiTheme="minorHAnsi" w:cstheme="minorHAnsi"/>
          <w:sz w:val="22"/>
          <w:szCs w:val="22"/>
        </w:rPr>
        <w:t xml:space="preserve">ommunal areas should allow for physical distancing between patients; consider the use of floor markings, seating arrangements and signage to support this. </w:t>
      </w:r>
    </w:p>
    <w:p w14:paraId="5F1ACA58" w14:textId="330B672A" w:rsidR="00A87755" w:rsidRDefault="00A87755" w:rsidP="00A87755">
      <w:pPr>
        <w:pStyle w:val="NormalWeb"/>
        <w:numPr>
          <w:ilvl w:val="0"/>
          <w:numId w:val="7"/>
        </w:numPr>
        <w:shd w:val="clear" w:color="auto" w:fill="FFFFFF"/>
        <w:spacing w:before="0" w:beforeAutospacing="0" w:after="0" w:afterAutospacing="0"/>
        <w:jc w:val="both"/>
        <w:rPr>
          <w:rFonts w:asciiTheme="minorHAnsi" w:hAnsiTheme="minorHAnsi" w:cstheme="minorHAnsi"/>
          <w:sz w:val="22"/>
          <w:szCs w:val="22"/>
        </w:rPr>
      </w:pPr>
      <w:r w:rsidRPr="00A87755">
        <w:rPr>
          <w:rFonts w:asciiTheme="minorHAnsi" w:hAnsiTheme="minorHAnsi" w:cstheme="minorHAnsi"/>
          <w:sz w:val="22"/>
          <w:szCs w:val="22"/>
        </w:rPr>
        <w:t xml:space="preserve">Ensure clinical rooms have the necessary equipment </w:t>
      </w:r>
      <w:r w:rsidR="0074482F">
        <w:rPr>
          <w:rFonts w:asciiTheme="minorHAnsi" w:hAnsiTheme="minorHAnsi" w:cstheme="minorHAnsi"/>
          <w:sz w:val="22"/>
          <w:szCs w:val="22"/>
        </w:rPr>
        <w:t xml:space="preserve">readily available </w:t>
      </w:r>
      <w:r w:rsidRPr="00A87755">
        <w:rPr>
          <w:rFonts w:asciiTheme="minorHAnsi" w:hAnsiTheme="minorHAnsi" w:cstheme="minorHAnsi"/>
          <w:sz w:val="22"/>
          <w:szCs w:val="22"/>
        </w:rPr>
        <w:t xml:space="preserve">for patient examination </w:t>
      </w:r>
      <w:r>
        <w:rPr>
          <w:rFonts w:asciiTheme="minorHAnsi" w:hAnsiTheme="minorHAnsi" w:cstheme="minorHAnsi"/>
          <w:sz w:val="22"/>
          <w:szCs w:val="22"/>
        </w:rPr>
        <w:t>plus</w:t>
      </w:r>
      <w:r w:rsidRPr="00A87755">
        <w:rPr>
          <w:rFonts w:asciiTheme="minorHAnsi" w:hAnsiTheme="minorHAnsi" w:cstheme="minorHAnsi"/>
          <w:sz w:val="22"/>
          <w:szCs w:val="22"/>
        </w:rPr>
        <w:t xml:space="preserve"> clinical waste bins. </w:t>
      </w:r>
    </w:p>
    <w:p w14:paraId="21D1807D" w14:textId="77777777" w:rsidR="00982298" w:rsidRDefault="00A87755" w:rsidP="00A15EB5">
      <w:pPr>
        <w:pStyle w:val="NormalWeb"/>
        <w:numPr>
          <w:ilvl w:val="0"/>
          <w:numId w:val="7"/>
        </w:numPr>
        <w:shd w:val="clear" w:color="auto" w:fill="FFFFFF"/>
        <w:spacing w:before="0" w:beforeAutospacing="0" w:after="0" w:afterAutospacing="0"/>
        <w:jc w:val="both"/>
        <w:rPr>
          <w:rFonts w:asciiTheme="minorHAnsi" w:hAnsiTheme="minorHAnsi" w:cstheme="minorHAnsi"/>
          <w:sz w:val="22"/>
          <w:szCs w:val="22"/>
        </w:rPr>
      </w:pPr>
      <w:r w:rsidRPr="00A87755">
        <w:rPr>
          <w:rFonts w:asciiTheme="minorHAnsi" w:hAnsiTheme="minorHAnsi" w:cstheme="minorHAnsi"/>
          <w:sz w:val="22"/>
          <w:szCs w:val="22"/>
        </w:rPr>
        <w:t xml:space="preserve">If possible, identify toilet facilities for the sole use of patients with symptoms of COVID-19. </w:t>
      </w:r>
    </w:p>
    <w:p w14:paraId="7D3B122C" w14:textId="77777777" w:rsidR="00982298" w:rsidRDefault="00982298" w:rsidP="00A15EB5">
      <w:pPr>
        <w:pStyle w:val="NormalWeb"/>
        <w:numPr>
          <w:ilvl w:val="0"/>
          <w:numId w:val="7"/>
        </w:numPr>
        <w:shd w:val="clear" w:color="auto" w:fill="FFFFFF"/>
        <w:spacing w:before="0" w:beforeAutospacing="0" w:after="0" w:afterAutospacing="0"/>
        <w:jc w:val="both"/>
        <w:rPr>
          <w:rFonts w:asciiTheme="minorHAnsi" w:hAnsiTheme="minorHAnsi" w:cstheme="minorHAnsi"/>
          <w:color w:val="111111"/>
          <w:spacing w:val="6"/>
          <w:sz w:val="22"/>
        </w:rPr>
      </w:pPr>
      <w:r w:rsidRPr="00982298">
        <w:rPr>
          <w:rFonts w:asciiTheme="minorHAnsi" w:hAnsiTheme="minorHAnsi" w:cstheme="minorHAnsi"/>
          <w:sz w:val="22"/>
          <w:szCs w:val="22"/>
        </w:rPr>
        <w:t>T</w:t>
      </w:r>
      <w:r w:rsidR="004E43F5" w:rsidRPr="00982298">
        <w:rPr>
          <w:rFonts w:asciiTheme="minorHAnsi" w:hAnsiTheme="minorHAnsi" w:cstheme="minorHAnsi"/>
          <w:color w:val="111111"/>
          <w:spacing w:val="6"/>
          <w:sz w:val="22"/>
        </w:rPr>
        <w:t>riage remains an important factor when undertaking face to face consultations, allowing healthcare workers to adapt and adhere to specific guidance based on the presenting patient.</w:t>
      </w:r>
    </w:p>
    <w:p w14:paraId="5E352F39" w14:textId="77777777" w:rsidR="004E43F5" w:rsidRDefault="004E43F5" w:rsidP="00A15EB5">
      <w:pPr>
        <w:pStyle w:val="NormalWeb"/>
        <w:numPr>
          <w:ilvl w:val="0"/>
          <w:numId w:val="7"/>
        </w:numPr>
        <w:shd w:val="clear" w:color="auto" w:fill="FFFFFF"/>
        <w:spacing w:before="0" w:beforeAutospacing="0" w:after="0" w:afterAutospacing="0"/>
        <w:jc w:val="both"/>
        <w:rPr>
          <w:rFonts w:asciiTheme="minorHAnsi" w:hAnsiTheme="minorHAnsi" w:cstheme="minorHAnsi"/>
          <w:color w:val="111111"/>
          <w:spacing w:val="6"/>
          <w:sz w:val="22"/>
        </w:rPr>
      </w:pPr>
      <w:r w:rsidRPr="00982298">
        <w:rPr>
          <w:rFonts w:asciiTheme="minorHAnsi" w:hAnsiTheme="minorHAnsi" w:cstheme="minorHAnsi"/>
          <w:color w:val="111111"/>
          <w:spacing w:val="6"/>
          <w:sz w:val="22"/>
        </w:rPr>
        <w:t>Minimising footfall within the practice also applies to patients within the waiting room; please ensure that there is an effective process in place to prevent individuals congregating in an enclosed area.</w:t>
      </w:r>
      <w:r w:rsidR="00A87755" w:rsidRPr="00A87755">
        <w:t xml:space="preserve"> </w:t>
      </w:r>
      <w:r w:rsidR="00A87755" w:rsidRPr="00982298">
        <w:rPr>
          <w:rFonts w:asciiTheme="minorHAnsi" w:hAnsiTheme="minorHAnsi" w:cstheme="minorHAnsi"/>
          <w:color w:val="111111"/>
          <w:spacing w:val="6"/>
          <w:sz w:val="22"/>
        </w:rPr>
        <w:t>Consider asking patients to wait in their vehicles, where possible, to reduce numbers in waiting rooms.</w:t>
      </w:r>
      <w:r w:rsidRPr="00982298">
        <w:rPr>
          <w:rFonts w:asciiTheme="minorHAnsi" w:hAnsiTheme="minorHAnsi" w:cstheme="minorHAnsi"/>
          <w:color w:val="111111"/>
          <w:spacing w:val="6"/>
          <w:sz w:val="22"/>
        </w:rPr>
        <w:t xml:space="preserve"> </w:t>
      </w:r>
    </w:p>
    <w:bookmarkEnd w:id="0"/>
    <w:p w14:paraId="396186AF" w14:textId="77777777" w:rsidR="00982298" w:rsidRDefault="00982298" w:rsidP="00982298">
      <w:pPr>
        <w:pStyle w:val="NormalWeb"/>
        <w:shd w:val="clear" w:color="auto" w:fill="FFFFFF"/>
        <w:spacing w:before="0" w:beforeAutospacing="0" w:after="0" w:afterAutospacing="0"/>
        <w:ind w:left="720"/>
        <w:jc w:val="both"/>
        <w:rPr>
          <w:rFonts w:asciiTheme="minorHAnsi" w:hAnsiTheme="minorHAnsi" w:cstheme="minorHAnsi"/>
          <w:color w:val="111111"/>
          <w:spacing w:val="6"/>
          <w:sz w:val="22"/>
        </w:rPr>
      </w:pPr>
    </w:p>
    <w:p w14:paraId="6D78AD68" w14:textId="77777777" w:rsidR="00982298" w:rsidRPr="00982298" w:rsidRDefault="00982298" w:rsidP="00982298">
      <w:pPr>
        <w:pStyle w:val="NormalWeb"/>
        <w:shd w:val="clear" w:color="auto" w:fill="FFFFFF"/>
        <w:spacing w:before="0" w:beforeAutospacing="0" w:after="0" w:afterAutospacing="0"/>
        <w:jc w:val="both"/>
        <w:rPr>
          <w:rFonts w:asciiTheme="minorHAnsi" w:hAnsiTheme="minorHAnsi" w:cstheme="minorHAnsi"/>
          <w:b/>
          <w:color w:val="111111"/>
          <w:spacing w:val="6"/>
          <w:sz w:val="22"/>
        </w:rPr>
      </w:pPr>
      <w:r w:rsidRPr="00982298">
        <w:rPr>
          <w:rFonts w:asciiTheme="minorHAnsi" w:hAnsiTheme="minorHAnsi" w:cstheme="minorHAnsi"/>
          <w:b/>
          <w:color w:val="111111"/>
          <w:spacing w:val="6"/>
          <w:sz w:val="22"/>
        </w:rPr>
        <w:t>Face coverings for patients</w:t>
      </w:r>
    </w:p>
    <w:p w14:paraId="49A153B6" w14:textId="77777777" w:rsidR="00982298" w:rsidRPr="00982298" w:rsidRDefault="00982298" w:rsidP="00982298">
      <w:pPr>
        <w:pStyle w:val="NormalWeb"/>
        <w:shd w:val="clear" w:color="auto" w:fill="FFFFFF"/>
        <w:spacing w:before="0" w:beforeAutospacing="0" w:after="0" w:afterAutospacing="0"/>
        <w:jc w:val="both"/>
        <w:rPr>
          <w:rFonts w:asciiTheme="minorHAnsi" w:hAnsiTheme="minorHAnsi" w:cstheme="minorHAnsi"/>
          <w:color w:val="111111"/>
          <w:spacing w:val="6"/>
          <w:sz w:val="22"/>
        </w:rPr>
      </w:pPr>
    </w:p>
    <w:p w14:paraId="4D153A5E" w14:textId="77777777" w:rsidR="00E21956" w:rsidRDefault="00E21956" w:rsidP="00A15EB5">
      <w:pPr>
        <w:pStyle w:val="NormalWeb"/>
        <w:shd w:val="clear" w:color="auto" w:fill="FFFFFF"/>
        <w:spacing w:before="0" w:beforeAutospacing="0" w:after="0" w:afterAutospacing="0"/>
        <w:jc w:val="both"/>
        <w:rPr>
          <w:rFonts w:asciiTheme="minorHAnsi" w:hAnsiTheme="minorHAnsi" w:cstheme="minorHAnsi"/>
          <w:color w:val="111111"/>
          <w:spacing w:val="6"/>
          <w:sz w:val="22"/>
        </w:rPr>
      </w:pPr>
      <w:r w:rsidRPr="00E21956">
        <w:rPr>
          <w:rFonts w:asciiTheme="minorHAnsi" w:hAnsiTheme="minorHAnsi" w:cstheme="minorHAnsi"/>
          <w:color w:val="111111"/>
          <w:spacing w:val="6"/>
          <w:sz w:val="22"/>
        </w:rPr>
        <w:t>Patients should be encouraged to wear face coverings wh</w:t>
      </w:r>
      <w:r w:rsidR="00982298">
        <w:rPr>
          <w:rFonts w:asciiTheme="minorHAnsi" w:hAnsiTheme="minorHAnsi" w:cstheme="minorHAnsi"/>
          <w:color w:val="111111"/>
          <w:spacing w:val="6"/>
          <w:sz w:val="22"/>
        </w:rPr>
        <w:t>en</w:t>
      </w:r>
      <w:r w:rsidR="004E43F5">
        <w:rPr>
          <w:rFonts w:asciiTheme="minorHAnsi" w:hAnsiTheme="minorHAnsi" w:cstheme="minorHAnsi"/>
          <w:color w:val="111111"/>
          <w:spacing w:val="6"/>
          <w:sz w:val="22"/>
        </w:rPr>
        <w:t xml:space="preserve"> they attend the pract</w:t>
      </w:r>
      <w:r w:rsidR="00982298">
        <w:rPr>
          <w:rFonts w:asciiTheme="minorHAnsi" w:hAnsiTheme="minorHAnsi" w:cstheme="minorHAnsi"/>
          <w:color w:val="111111"/>
          <w:spacing w:val="6"/>
          <w:sz w:val="22"/>
        </w:rPr>
        <w:t>ice, as the safety of both staff and patients is of the utmost of importance.</w:t>
      </w:r>
    </w:p>
    <w:p w14:paraId="426D0C67" w14:textId="322C3A64" w:rsidR="00982298" w:rsidRDefault="00982298" w:rsidP="00A15EB5">
      <w:pPr>
        <w:pStyle w:val="NormalWeb"/>
        <w:shd w:val="clear" w:color="auto" w:fill="FFFFFF"/>
        <w:spacing w:before="0" w:beforeAutospacing="0" w:after="0" w:afterAutospacing="0"/>
        <w:jc w:val="both"/>
        <w:rPr>
          <w:rFonts w:asciiTheme="minorHAnsi" w:hAnsiTheme="minorHAnsi" w:cstheme="minorHAnsi"/>
          <w:color w:val="111111"/>
          <w:spacing w:val="6"/>
          <w:sz w:val="22"/>
        </w:rPr>
      </w:pPr>
      <w:r>
        <w:rPr>
          <w:rFonts w:asciiTheme="minorHAnsi" w:hAnsiTheme="minorHAnsi" w:cstheme="minorHAnsi"/>
          <w:color w:val="111111"/>
          <w:spacing w:val="6"/>
          <w:sz w:val="22"/>
        </w:rPr>
        <w:t xml:space="preserve">There is a small number of patients that are unable to wear face coverings, </w:t>
      </w:r>
      <w:r w:rsidR="00BE2F8D">
        <w:rPr>
          <w:rFonts w:asciiTheme="minorHAnsi" w:hAnsiTheme="minorHAnsi" w:cstheme="minorHAnsi"/>
          <w:color w:val="111111"/>
          <w:spacing w:val="6"/>
          <w:sz w:val="22"/>
        </w:rPr>
        <w:t>however,</w:t>
      </w:r>
      <w:r>
        <w:rPr>
          <w:rFonts w:asciiTheme="minorHAnsi" w:hAnsiTheme="minorHAnsi" w:cstheme="minorHAnsi"/>
          <w:color w:val="111111"/>
          <w:spacing w:val="6"/>
          <w:sz w:val="22"/>
        </w:rPr>
        <w:t xml:space="preserve"> consider offering a mask at the entrance as patient might be willing to wear a mask for a short period of time, if </w:t>
      </w:r>
      <w:r w:rsidR="00567D8C">
        <w:rPr>
          <w:rFonts w:asciiTheme="minorHAnsi" w:hAnsiTheme="minorHAnsi" w:cstheme="minorHAnsi"/>
          <w:color w:val="111111"/>
          <w:spacing w:val="6"/>
          <w:sz w:val="22"/>
        </w:rPr>
        <w:t>however,</w:t>
      </w:r>
      <w:r>
        <w:rPr>
          <w:rFonts w:asciiTheme="minorHAnsi" w:hAnsiTheme="minorHAnsi" w:cstheme="minorHAnsi"/>
          <w:color w:val="111111"/>
          <w:spacing w:val="6"/>
          <w:sz w:val="22"/>
        </w:rPr>
        <w:t xml:space="preserve"> patient is still unable to tolerate a mask, booking a quieter appointment slot away from other patients may help.</w:t>
      </w:r>
    </w:p>
    <w:p w14:paraId="6C81A69A" w14:textId="77777777" w:rsidR="00C90E6E" w:rsidRDefault="00C90E6E" w:rsidP="00A15EB5">
      <w:pPr>
        <w:pStyle w:val="NormalWeb"/>
        <w:shd w:val="clear" w:color="auto" w:fill="FFFFFF"/>
        <w:spacing w:before="0" w:beforeAutospacing="0" w:after="0" w:afterAutospacing="0"/>
        <w:jc w:val="both"/>
        <w:rPr>
          <w:rFonts w:asciiTheme="minorHAnsi" w:hAnsiTheme="minorHAnsi" w:cstheme="minorHAnsi"/>
          <w:color w:val="111111"/>
          <w:spacing w:val="6"/>
          <w:sz w:val="22"/>
        </w:rPr>
      </w:pPr>
    </w:p>
    <w:p w14:paraId="44E16452" w14:textId="7A5E551F" w:rsidR="00C90E6E" w:rsidRDefault="00C90E6E" w:rsidP="00D23692">
      <w:pPr>
        <w:pStyle w:val="NormalWeb"/>
        <w:shd w:val="clear" w:color="auto" w:fill="FFFFFF"/>
        <w:spacing w:before="0" w:beforeAutospacing="0" w:after="200" w:afterAutospacing="0"/>
        <w:jc w:val="both"/>
        <w:rPr>
          <w:rFonts w:asciiTheme="minorHAnsi" w:hAnsiTheme="minorHAnsi" w:cstheme="minorHAnsi"/>
          <w:color w:val="111111"/>
          <w:spacing w:val="6"/>
          <w:sz w:val="22"/>
        </w:rPr>
      </w:pPr>
      <w:r>
        <w:rPr>
          <w:rFonts w:asciiTheme="minorHAnsi" w:hAnsiTheme="minorHAnsi" w:cstheme="minorHAnsi"/>
          <w:color w:val="111111"/>
          <w:spacing w:val="6"/>
          <w:sz w:val="22"/>
        </w:rPr>
        <w:t xml:space="preserve">Infection Prevention and Control messages to support primary care during </w:t>
      </w:r>
      <w:r w:rsidR="00BE2F8D">
        <w:rPr>
          <w:rFonts w:asciiTheme="minorHAnsi" w:hAnsiTheme="minorHAnsi" w:cstheme="minorHAnsi"/>
          <w:color w:val="111111"/>
          <w:spacing w:val="6"/>
          <w:sz w:val="22"/>
        </w:rPr>
        <w:t>face-to-face</w:t>
      </w:r>
      <w:r>
        <w:rPr>
          <w:rFonts w:asciiTheme="minorHAnsi" w:hAnsiTheme="minorHAnsi" w:cstheme="minorHAnsi"/>
          <w:color w:val="111111"/>
          <w:spacing w:val="6"/>
          <w:sz w:val="22"/>
        </w:rPr>
        <w:t xml:space="preserve"> consultations:</w:t>
      </w:r>
    </w:p>
    <w:p w14:paraId="15D279BB" w14:textId="121A0E17" w:rsidR="004E43F5" w:rsidRDefault="004E43F5" w:rsidP="00D23692">
      <w:pPr>
        <w:pStyle w:val="NormalWeb"/>
        <w:numPr>
          <w:ilvl w:val="0"/>
          <w:numId w:val="5"/>
        </w:numPr>
        <w:shd w:val="clear" w:color="auto" w:fill="FFFFFF"/>
        <w:spacing w:before="0" w:beforeAutospacing="0" w:after="200" w:afterAutospacing="0"/>
        <w:jc w:val="both"/>
        <w:rPr>
          <w:rFonts w:asciiTheme="minorHAnsi" w:hAnsiTheme="minorHAnsi" w:cstheme="minorHAnsi"/>
          <w:color w:val="111111"/>
          <w:spacing w:val="6"/>
          <w:sz w:val="22"/>
        </w:rPr>
      </w:pPr>
      <w:r w:rsidRPr="00AD4B73">
        <w:rPr>
          <w:rFonts w:asciiTheme="minorHAnsi" w:hAnsiTheme="minorHAnsi" w:cstheme="minorHAnsi"/>
          <w:b/>
          <w:color w:val="111111"/>
          <w:spacing w:val="6"/>
          <w:sz w:val="22"/>
        </w:rPr>
        <w:t>Social distancing</w:t>
      </w:r>
      <w:r>
        <w:rPr>
          <w:rFonts w:asciiTheme="minorHAnsi" w:hAnsiTheme="minorHAnsi" w:cstheme="minorHAnsi"/>
          <w:color w:val="111111"/>
          <w:spacing w:val="6"/>
          <w:sz w:val="22"/>
        </w:rPr>
        <w:t xml:space="preserve"> </w:t>
      </w:r>
      <w:r w:rsidR="00A15EB5">
        <w:rPr>
          <w:rFonts w:asciiTheme="minorHAnsi" w:hAnsiTheme="minorHAnsi" w:cstheme="minorHAnsi"/>
          <w:color w:val="111111"/>
          <w:spacing w:val="6"/>
          <w:sz w:val="22"/>
        </w:rPr>
        <w:t xml:space="preserve">– staff and patients should maintain </w:t>
      </w:r>
      <w:r w:rsidR="00567D8C">
        <w:rPr>
          <w:rFonts w:asciiTheme="minorHAnsi" w:hAnsiTheme="minorHAnsi" w:cstheme="minorHAnsi"/>
          <w:color w:val="111111"/>
          <w:spacing w:val="6"/>
          <w:sz w:val="22"/>
        </w:rPr>
        <w:t>a minimum of 1m</w:t>
      </w:r>
      <w:r w:rsidR="00A15EB5">
        <w:rPr>
          <w:rFonts w:asciiTheme="minorHAnsi" w:hAnsiTheme="minorHAnsi" w:cstheme="minorHAnsi"/>
          <w:color w:val="111111"/>
          <w:spacing w:val="6"/>
          <w:sz w:val="22"/>
        </w:rPr>
        <w:t xml:space="preserve"> distance throughout</w:t>
      </w:r>
      <w:r w:rsidR="00436BCF">
        <w:rPr>
          <w:rFonts w:asciiTheme="minorHAnsi" w:hAnsiTheme="minorHAnsi" w:cstheme="minorHAnsi"/>
          <w:color w:val="111111"/>
          <w:spacing w:val="6"/>
          <w:sz w:val="22"/>
        </w:rPr>
        <w:t xml:space="preserve"> (2m where feasible)</w:t>
      </w:r>
      <w:r w:rsidR="00A15EB5">
        <w:rPr>
          <w:rFonts w:asciiTheme="minorHAnsi" w:hAnsiTheme="minorHAnsi" w:cstheme="minorHAnsi"/>
          <w:color w:val="111111"/>
          <w:spacing w:val="6"/>
          <w:sz w:val="22"/>
        </w:rPr>
        <w:t>, until required as part of the consultation/intervention</w:t>
      </w:r>
      <w:r w:rsidR="00567D8C">
        <w:rPr>
          <w:rFonts w:asciiTheme="minorHAnsi" w:hAnsiTheme="minorHAnsi" w:cstheme="minorHAnsi"/>
          <w:color w:val="111111"/>
          <w:spacing w:val="6"/>
          <w:sz w:val="22"/>
        </w:rPr>
        <w:t xml:space="preserve"> (</w:t>
      </w:r>
      <w:hyperlink r:id="rId11" w:history="1">
        <w:r w:rsidR="00567D8C" w:rsidRPr="00436BCF">
          <w:rPr>
            <w:rStyle w:val="Hyperlink"/>
            <w:rFonts w:asciiTheme="minorHAnsi" w:hAnsiTheme="minorHAnsi" w:cstheme="minorHAnsi"/>
            <w:spacing w:val="6"/>
            <w:sz w:val="22"/>
          </w:rPr>
          <w:t>Recommend</w:t>
        </w:r>
        <w:r w:rsidR="00567D8C" w:rsidRPr="00436BCF">
          <w:rPr>
            <w:rStyle w:val="Hyperlink"/>
            <w:rFonts w:asciiTheme="minorHAnsi" w:hAnsiTheme="minorHAnsi" w:cstheme="minorHAnsi"/>
            <w:spacing w:val="6"/>
            <w:sz w:val="22"/>
          </w:rPr>
          <w:t>a</w:t>
        </w:r>
        <w:r w:rsidR="00567D8C" w:rsidRPr="00436BCF">
          <w:rPr>
            <w:rStyle w:val="Hyperlink"/>
            <w:rFonts w:asciiTheme="minorHAnsi" w:hAnsiTheme="minorHAnsi" w:cstheme="minorHAnsi"/>
            <w:spacing w:val="6"/>
            <w:sz w:val="22"/>
          </w:rPr>
          <w:t>tion 4</w:t>
        </w:r>
      </w:hyperlink>
      <w:r w:rsidR="00567D8C">
        <w:rPr>
          <w:rFonts w:asciiTheme="minorHAnsi" w:hAnsiTheme="minorHAnsi" w:cstheme="minorHAnsi"/>
          <w:color w:val="111111"/>
          <w:spacing w:val="6"/>
          <w:sz w:val="22"/>
        </w:rPr>
        <w:t xml:space="preserve"> now taken into account).</w:t>
      </w:r>
    </w:p>
    <w:p w14:paraId="4694A98A" w14:textId="4D8AAE73" w:rsidR="004E43F5" w:rsidRDefault="004E43F5" w:rsidP="00D23692">
      <w:pPr>
        <w:pStyle w:val="NormalWeb"/>
        <w:numPr>
          <w:ilvl w:val="0"/>
          <w:numId w:val="5"/>
        </w:numPr>
        <w:shd w:val="clear" w:color="auto" w:fill="FFFFFF"/>
        <w:spacing w:before="0" w:beforeAutospacing="0" w:after="200" w:afterAutospacing="0"/>
        <w:jc w:val="both"/>
        <w:rPr>
          <w:rFonts w:asciiTheme="minorHAnsi" w:hAnsiTheme="minorHAnsi" w:cstheme="minorHAnsi"/>
          <w:color w:val="111111"/>
          <w:spacing w:val="6"/>
          <w:sz w:val="22"/>
        </w:rPr>
      </w:pPr>
      <w:r w:rsidRPr="00AD4B73">
        <w:rPr>
          <w:rFonts w:asciiTheme="minorHAnsi" w:hAnsiTheme="minorHAnsi" w:cstheme="minorHAnsi"/>
          <w:b/>
          <w:color w:val="111111"/>
          <w:spacing w:val="6"/>
          <w:sz w:val="22"/>
        </w:rPr>
        <w:t xml:space="preserve">Hand </w:t>
      </w:r>
      <w:r w:rsidR="0026581B" w:rsidRPr="00AD4B73">
        <w:rPr>
          <w:rFonts w:asciiTheme="minorHAnsi" w:hAnsiTheme="minorHAnsi" w:cstheme="minorHAnsi"/>
          <w:b/>
          <w:color w:val="111111"/>
          <w:spacing w:val="6"/>
          <w:sz w:val="22"/>
        </w:rPr>
        <w:t>hygiene</w:t>
      </w:r>
      <w:r w:rsidR="0026581B">
        <w:rPr>
          <w:rFonts w:asciiTheme="minorHAnsi" w:hAnsiTheme="minorHAnsi" w:cstheme="minorHAnsi"/>
          <w:color w:val="111111"/>
          <w:spacing w:val="6"/>
          <w:sz w:val="22"/>
        </w:rPr>
        <w:t xml:space="preserve"> - on entering patients should be encouraged to use the alcohol gel, staff </w:t>
      </w:r>
      <w:r w:rsidR="00567D8C">
        <w:rPr>
          <w:rFonts w:asciiTheme="minorHAnsi" w:hAnsiTheme="minorHAnsi" w:cstheme="minorHAnsi"/>
          <w:color w:val="111111"/>
          <w:spacing w:val="6"/>
          <w:sz w:val="22"/>
        </w:rPr>
        <w:t>should also be</w:t>
      </w:r>
      <w:r w:rsidR="0026581B">
        <w:rPr>
          <w:rFonts w:asciiTheme="minorHAnsi" w:hAnsiTheme="minorHAnsi" w:cstheme="minorHAnsi"/>
          <w:color w:val="111111"/>
          <w:spacing w:val="6"/>
          <w:sz w:val="22"/>
        </w:rPr>
        <w:t xml:space="preserve"> regularly decontaminating their hands. Clinical staff should use soap and water when hands are visibly soiled or have </w:t>
      </w:r>
      <w:proofErr w:type="gramStart"/>
      <w:r w:rsidR="0026581B">
        <w:rPr>
          <w:rFonts w:asciiTheme="minorHAnsi" w:hAnsiTheme="minorHAnsi" w:cstheme="minorHAnsi"/>
          <w:color w:val="111111"/>
          <w:spacing w:val="6"/>
          <w:sz w:val="22"/>
        </w:rPr>
        <w:t>come into contact with</w:t>
      </w:r>
      <w:proofErr w:type="gramEnd"/>
      <w:r w:rsidR="0026581B">
        <w:rPr>
          <w:rFonts w:asciiTheme="minorHAnsi" w:hAnsiTheme="minorHAnsi" w:cstheme="minorHAnsi"/>
          <w:color w:val="111111"/>
          <w:spacing w:val="6"/>
          <w:sz w:val="22"/>
        </w:rPr>
        <w:t xml:space="preserve"> patients’ blood or body fluids; alcohol gel is an effective agent for all other moments. Decontamination of hands significantly reduces the transmission of many pathogens. </w:t>
      </w:r>
      <w:r w:rsidR="004F0F0F">
        <w:rPr>
          <w:rFonts w:asciiTheme="minorHAnsi" w:hAnsiTheme="minorHAnsi" w:cstheme="minorHAnsi"/>
          <w:color w:val="111111"/>
          <w:spacing w:val="6"/>
          <w:sz w:val="22"/>
        </w:rPr>
        <w:t xml:space="preserve">(PHE Guidance; </w:t>
      </w:r>
      <w:hyperlink r:id="rId12" w:history="1">
        <w:r w:rsidR="004F0F0F" w:rsidRPr="004F0F0F">
          <w:rPr>
            <w:rStyle w:val="Hyperlink"/>
            <w:rFonts w:asciiTheme="minorHAnsi" w:hAnsiTheme="minorHAnsi" w:cstheme="minorHAnsi"/>
            <w:spacing w:val="6"/>
            <w:sz w:val="22"/>
          </w:rPr>
          <w:t>Hand rub</w:t>
        </w:r>
      </w:hyperlink>
      <w:r w:rsidR="004F0F0F">
        <w:rPr>
          <w:rFonts w:asciiTheme="minorHAnsi" w:hAnsiTheme="minorHAnsi" w:cstheme="minorHAnsi"/>
          <w:color w:val="111111"/>
          <w:spacing w:val="6"/>
          <w:sz w:val="22"/>
        </w:rPr>
        <w:t xml:space="preserve"> and </w:t>
      </w:r>
      <w:hyperlink r:id="rId13" w:history="1">
        <w:r w:rsidR="004F0F0F" w:rsidRPr="004F0F0F">
          <w:rPr>
            <w:rStyle w:val="Hyperlink"/>
            <w:rFonts w:asciiTheme="minorHAnsi" w:hAnsiTheme="minorHAnsi" w:cstheme="minorHAnsi"/>
            <w:spacing w:val="6"/>
            <w:sz w:val="22"/>
          </w:rPr>
          <w:t>Hand washing</w:t>
        </w:r>
      </w:hyperlink>
      <w:r w:rsidR="004F0F0F">
        <w:rPr>
          <w:rFonts w:asciiTheme="minorHAnsi" w:hAnsiTheme="minorHAnsi" w:cstheme="minorHAnsi"/>
          <w:color w:val="111111"/>
          <w:spacing w:val="6"/>
          <w:sz w:val="22"/>
        </w:rPr>
        <w:t>)</w:t>
      </w:r>
    </w:p>
    <w:p w14:paraId="5038EC39" w14:textId="3C361A5F" w:rsidR="004E43F5" w:rsidRPr="004F0F0F" w:rsidRDefault="00A15EB5" w:rsidP="00D23692">
      <w:pPr>
        <w:pStyle w:val="NormalWeb"/>
        <w:numPr>
          <w:ilvl w:val="0"/>
          <w:numId w:val="5"/>
        </w:numPr>
        <w:shd w:val="clear" w:color="auto" w:fill="FFFFFF"/>
        <w:spacing w:before="0" w:beforeAutospacing="0" w:after="200" w:afterAutospacing="0"/>
        <w:jc w:val="both"/>
        <w:rPr>
          <w:rFonts w:asciiTheme="minorHAnsi" w:hAnsiTheme="minorHAnsi" w:cstheme="minorHAnsi"/>
          <w:color w:val="111111"/>
          <w:spacing w:val="6"/>
          <w:sz w:val="22"/>
        </w:rPr>
      </w:pPr>
      <w:r w:rsidRPr="00AD4B73">
        <w:rPr>
          <w:rFonts w:asciiTheme="minorHAnsi" w:hAnsiTheme="minorHAnsi" w:cstheme="minorHAnsi"/>
          <w:b/>
          <w:color w:val="111111"/>
          <w:spacing w:val="6"/>
          <w:sz w:val="22"/>
        </w:rPr>
        <w:t>Environmental</w:t>
      </w:r>
      <w:r w:rsidR="004E43F5" w:rsidRPr="00AD4B73">
        <w:rPr>
          <w:rFonts w:asciiTheme="minorHAnsi" w:hAnsiTheme="minorHAnsi" w:cstheme="minorHAnsi"/>
          <w:b/>
          <w:color w:val="111111"/>
          <w:spacing w:val="6"/>
          <w:sz w:val="22"/>
        </w:rPr>
        <w:t xml:space="preserve"> cleaning</w:t>
      </w:r>
      <w:r w:rsidR="00BE2405" w:rsidRPr="004F0F0F">
        <w:rPr>
          <w:rFonts w:asciiTheme="minorHAnsi" w:hAnsiTheme="minorHAnsi" w:cstheme="minorHAnsi"/>
          <w:color w:val="111111"/>
          <w:spacing w:val="6"/>
          <w:sz w:val="22"/>
        </w:rPr>
        <w:t xml:space="preserve"> – spaces inhabited by patient (plus surrounding 2m) should be </w:t>
      </w:r>
      <w:r w:rsidR="00C27F02" w:rsidRPr="004F0F0F">
        <w:rPr>
          <w:rFonts w:asciiTheme="minorHAnsi" w:hAnsiTheme="minorHAnsi" w:cstheme="minorHAnsi"/>
          <w:color w:val="111111"/>
          <w:spacing w:val="6"/>
          <w:sz w:val="22"/>
        </w:rPr>
        <w:t>cleaned after each consultation, with</w:t>
      </w:r>
      <w:r w:rsidR="00BE2405" w:rsidRPr="004F0F0F">
        <w:rPr>
          <w:rFonts w:asciiTheme="minorHAnsi" w:hAnsiTheme="minorHAnsi" w:cstheme="minorHAnsi"/>
          <w:color w:val="111111"/>
          <w:spacing w:val="6"/>
          <w:sz w:val="22"/>
        </w:rPr>
        <w:t xml:space="preserve"> regular cleaning of high touch points</w:t>
      </w:r>
      <w:r w:rsidR="00C27F02" w:rsidRPr="004F0F0F">
        <w:rPr>
          <w:rFonts w:asciiTheme="minorHAnsi" w:hAnsiTheme="minorHAnsi" w:cstheme="minorHAnsi"/>
          <w:color w:val="111111"/>
          <w:spacing w:val="6"/>
          <w:sz w:val="22"/>
        </w:rPr>
        <w:t xml:space="preserve"> throughout the day.</w:t>
      </w:r>
      <w:r w:rsidR="00BE2405" w:rsidRPr="004F0F0F">
        <w:rPr>
          <w:rFonts w:asciiTheme="minorHAnsi" w:hAnsiTheme="minorHAnsi" w:cstheme="minorHAnsi"/>
          <w:color w:val="111111"/>
          <w:spacing w:val="6"/>
          <w:sz w:val="22"/>
        </w:rPr>
        <w:t xml:space="preserve"> </w:t>
      </w:r>
      <w:r w:rsidR="004F0F0F" w:rsidRPr="004F0F0F">
        <w:rPr>
          <w:rFonts w:asciiTheme="minorHAnsi" w:hAnsiTheme="minorHAnsi" w:cstheme="minorHAnsi"/>
          <w:color w:val="111111"/>
          <w:spacing w:val="6"/>
          <w:sz w:val="22"/>
        </w:rPr>
        <w:t>Equipment must also be cleaned after use. (</w:t>
      </w:r>
      <w:hyperlink r:id="rId14" w:history="1">
        <w:r w:rsidR="00436BCF">
          <w:rPr>
            <w:rStyle w:val="Hyperlink"/>
            <w:rFonts w:asciiTheme="minorHAnsi" w:hAnsiTheme="minorHAnsi" w:cstheme="minorHAnsi"/>
            <w:spacing w:val="6"/>
            <w:sz w:val="22"/>
          </w:rPr>
          <w:t>UKHSA Routine decontamination of reusable non-invasive patient care equipment</w:t>
        </w:r>
      </w:hyperlink>
      <w:r w:rsidR="004F0F0F">
        <w:rPr>
          <w:rFonts w:asciiTheme="minorHAnsi" w:hAnsiTheme="minorHAnsi" w:cstheme="minorHAnsi"/>
          <w:color w:val="111111"/>
          <w:spacing w:val="6"/>
          <w:sz w:val="22"/>
        </w:rPr>
        <w:t>)</w:t>
      </w:r>
    </w:p>
    <w:p w14:paraId="32CB1F6C" w14:textId="0C31CE5F" w:rsidR="00A15EB5" w:rsidRDefault="00A15EB5" w:rsidP="00D23692">
      <w:pPr>
        <w:pStyle w:val="NormalWeb"/>
        <w:numPr>
          <w:ilvl w:val="0"/>
          <w:numId w:val="5"/>
        </w:numPr>
        <w:shd w:val="clear" w:color="auto" w:fill="FFFFFF"/>
        <w:spacing w:before="0" w:beforeAutospacing="0" w:after="200" w:afterAutospacing="0"/>
        <w:jc w:val="both"/>
        <w:rPr>
          <w:rFonts w:asciiTheme="minorHAnsi" w:hAnsiTheme="minorHAnsi" w:cstheme="minorHAnsi"/>
          <w:color w:val="111111"/>
          <w:spacing w:val="6"/>
          <w:sz w:val="22"/>
        </w:rPr>
      </w:pPr>
      <w:r w:rsidRPr="00AD4B73">
        <w:rPr>
          <w:rFonts w:asciiTheme="minorHAnsi" w:hAnsiTheme="minorHAnsi" w:cstheme="minorHAnsi"/>
          <w:b/>
          <w:color w:val="111111"/>
          <w:spacing w:val="6"/>
          <w:sz w:val="22"/>
        </w:rPr>
        <w:t>Ventilation</w:t>
      </w:r>
      <w:r w:rsidR="00C27F02">
        <w:rPr>
          <w:rFonts w:asciiTheme="minorHAnsi" w:hAnsiTheme="minorHAnsi" w:cstheme="minorHAnsi"/>
          <w:color w:val="111111"/>
          <w:spacing w:val="6"/>
          <w:sz w:val="22"/>
        </w:rPr>
        <w:t xml:space="preserve"> – </w:t>
      </w:r>
      <w:r w:rsidR="004F0F0F">
        <w:rPr>
          <w:rFonts w:asciiTheme="minorHAnsi" w:hAnsiTheme="minorHAnsi" w:cstheme="minorHAnsi"/>
          <w:color w:val="111111"/>
          <w:spacing w:val="6"/>
          <w:sz w:val="22"/>
        </w:rPr>
        <w:t>if possible open windows during consultation or have a schedule in place whereby the windows are opened hourly, this ensures</w:t>
      </w:r>
      <w:r w:rsidR="00651424">
        <w:rPr>
          <w:rFonts w:asciiTheme="minorHAnsi" w:hAnsiTheme="minorHAnsi" w:cstheme="minorHAnsi"/>
          <w:color w:val="111111"/>
          <w:spacing w:val="6"/>
          <w:sz w:val="22"/>
        </w:rPr>
        <w:t xml:space="preserve"> a</w:t>
      </w:r>
      <w:r w:rsidR="004F0F0F">
        <w:rPr>
          <w:rFonts w:asciiTheme="minorHAnsi" w:hAnsiTheme="minorHAnsi" w:cstheme="minorHAnsi"/>
          <w:color w:val="111111"/>
          <w:spacing w:val="6"/>
          <w:sz w:val="22"/>
        </w:rPr>
        <w:t xml:space="preserve"> greater</w:t>
      </w:r>
      <w:r w:rsidR="00651424">
        <w:rPr>
          <w:rFonts w:asciiTheme="minorHAnsi" w:hAnsiTheme="minorHAnsi" w:cstheme="minorHAnsi"/>
          <w:color w:val="111111"/>
          <w:spacing w:val="6"/>
          <w:sz w:val="22"/>
        </w:rPr>
        <w:t xml:space="preserve"> rate of</w:t>
      </w:r>
      <w:r w:rsidR="004F0F0F">
        <w:rPr>
          <w:rFonts w:asciiTheme="minorHAnsi" w:hAnsiTheme="minorHAnsi" w:cstheme="minorHAnsi"/>
          <w:color w:val="111111"/>
          <w:spacing w:val="6"/>
          <w:sz w:val="22"/>
        </w:rPr>
        <w:t xml:space="preserve"> air changes.</w:t>
      </w:r>
      <w:r w:rsidR="00C27F02">
        <w:rPr>
          <w:rFonts w:asciiTheme="minorHAnsi" w:hAnsiTheme="minorHAnsi" w:cstheme="minorHAnsi"/>
          <w:color w:val="111111"/>
          <w:spacing w:val="6"/>
          <w:sz w:val="22"/>
        </w:rPr>
        <w:t xml:space="preserve"> </w:t>
      </w:r>
    </w:p>
    <w:p w14:paraId="35814E79" w14:textId="44CADDF4" w:rsidR="00E21956" w:rsidRPr="00AD4B73" w:rsidRDefault="00A15EB5" w:rsidP="00D23692">
      <w:pPr>
        <w:pStyle w:val="NormalWeb"/>
        <w:numPr>
          <w:ilvl w:val="0"/>
          <w:numId w:val="5"/>
        </w:numPr>
        <w:shd w:val="clear" w:color="auto" w:fill="FFFFFF"/>
        <w:spacing w:before="0" w:beforeAutospacing="0" w:after="200" w:afterAutospacing="0"/>
        <w:jc w:val="both"/>
        <w:rPr>
          <w:rFonts w:cstheme="minorHAnsi"/>
        </w:rPr>
      </w:pPr>
      <w:r w:rsidRPr="00AD4B73">
        <w:rPr>
          <w:rFonts w:asciiTheme="minorHAnsi" w:hAnsiTheme="minorHAnsi" w:cstheme="minorHAnsi"/>
          <w:b/>
          <w:color w:val="111111"/>
          <w:spacing w:val="6"/>
          <w:sz w:val="22"/>
        </w:rPr>
        <w:t>Appropriate</w:t>
      </w:r>
      <w:r w:rsidR="004F0F0F" w:rsidRPr="00AD4B73">
        <w:rPr>
          <w:rFonts w:asciiTheme="minorHAnsi" w:hAnsiTheme="minorHAnsi" w:cstheme="minorHAnsi"/>
          <w:b/>
          <w:color w:val="111111"/>
          <w:spacing w:val="6"/>
          <w:sz w:val="22"/>
        </w:rPr>
        <w:t xml:space="preserve"> PPE</w:t>
      </w:r>
      <w:r w:rsidR="004F0F0F" w:rsidRPr="00ED457C">
        <w:rPr>
          <w:rFonts w:asciiTheme="minorHAnsi" w:hAnsiTheme="minorHAnsi" w:cstheme="minorHAnsi"/>
          <w:color w:val="111111"/>
          <w:spacing w:val="6"/>
          <w:sz w:val="22"/>
        </w:rPr>
        <w:t xml:space="preserve"> – </w:t>
      </w:r>
      <w:bookmarkStart w:id="1" w:name="_Hlk76462155"/>
      <w:r w:rsidR="004F0F0F" w:rsidRPr="00ED457C">
        <w:rPr>
          <w:rFonts w:asciiTheme="minorHAnsi" w:hAnsiTheme="minorHAnsi" w:cstheme="minorHAnsi"/>
          <w:color w:val="111111"/>
          <w:spacing w:val="6"/>
          <w:sz w:val="22"/>
        </w:rPr>
        <w:t>clinicians caring for staff should don a Type IIR</w:t>
      </w:r>
      <w:r w:rsidR="00651424">
        <w:rPr>
          <w:rFonts w:asciiTheme="minorHAnsi" w:hAnsiTheme="minorHAnsi" w:cstheme="minorHAnsi"/>
          <w:color w:val="111111"/>
          <w:spacing w:val="6"/>
          <w:sz w:val="22"/>
        </w:rPr>
        <w:t>/</w:t>
      </w:r>
      <w:r w:rsidR="004F0F0F" w:rsidRPr="00ED457C">
        <w:rPr>
          <w:rFonts w:asciiTheme="minorHAnsi" w:hAnsiTheme="minorHAnsi" w:cstheme="minorHAnsi"/>
          <w:color w:val="111111"/>
          <w:spacing w:val="6"/>
          <w:sz w:val="22"/>
        </w:rPr>
        <w:t xml:space="preserve"> fluid resistant surgical mask, disposable apron, disposable </w:t>
      </w:r>
      <w:proofErr w:type="gramStart"/>
      <w:r w:rsidR="004F0F0F" w:rsidRPr="00ED457C">
        <w:rPr>
          <w:rFonts w:asciiTheme="minorHAnsi" w:hAnsiTheme="minorHAnsi" w:cstheme="minorHAnsi"/>
          <w:color w:val="111111"/>
          <w:spacing w:val="6"/>
          <w:sz w:val="22"/>
        </w:rPr>
        <w:t>gloves</w:t>
      </w:r>
      <w:proofErr w:type="gramEnd"/>
      <w:r w:rsidR="004F0F0F" w:rsidRPr="00ED457C">
        <w:rPr>
          <w:rFonts w:asciiTheme="minorHAnsi" w:hAnsiTheme="minorHAnsi" w:cstheme="minorHAnsi"/>
          <w:color w:val="111111"/>
          <w:spacing w:val="6"/>
          <w:sz w:val="22"/>
        </w:rPr>
        <w:t xml:space="preserve"> and eye protection. Hand hygiene should be undertaken prior to donning and as part of the doffing process. (</w:t>
      </w:r>
      <w:hyperlink r:id="rId15" w:history="1">
        <w:r w:rsidR="00436BCF">
          <w:rPr>
            <w:rStyle w:val="Hyperlink"/>
            <w:rFonts w:asciiTheme="minorHAnsi" w:hAnsiTheme="minorHAnsi" w:cstheme="minorHAnsi"/>
            <w:spacing w:val="6"/>
            <w:sz w:val="22"/>
          </w:rPr>
          <w:t>UKHSA COVID-19: personal protective equipment use for non-aerosol generating procedures</w:t>
        </w:r>
      </w:hyperlink>
      <w:r w:rsidR="004F0F0F" w:rsidRPr="00ED457C">
        <w:rPr>
          <w:rFonts w:asciiTheme="minorHAnsi" w:hAnsiTheme="minorHAnsi" w:cstheme="minorHAnsi"/>
          <w:color w:val="111111"/>
          <w:spacing w:val="6"/>
          <w:sz w:val="22"/>
        </w:rPr>
        <w:t>)</w:t>
      </w:r>
      <w:r w:rsidR="00ED457C">
        <w:rPr>
          <w:rFonts w:asciiTheme="minorHAnsi" w:hAnsiTheme="minorHAnsi" w:cstheme="minorHAnsi"/>
          <w:color w:val="111111"/>
          <w:spacing w:val="6"/>
          <w:sz w:val="22"/>
        </w:rPr>
        <w:t>.</w:t>
      </w:r>
      <w:bookmarkEnd w:id="1"/>
    </w:p>
    <w:p w14:paraId="3CAC4270" w14:textId="77777777" w:rsidR="00C37572" w:rsidRDefault="00C37572" w:rsidP="00D23692">
      <w:pPr>
        <w:pStyle w:val="NormalWeb"/>
        <w:shd w:val="clear" w:color="auto" w:fill="FFFFFF"/>
        <w:spacing w:before="0" w:beforeAutospacing="0" w:after="0" w:afterAutospacing="0"/>
        <w:jc w:val="both"/>
        <w:rPr>
          <w:rFonts w:asciiTheme="minorHAnsi" w:hAnsiTheme="minorHAnsi" w:cstheme="minorHAnsi"/>
          <w:color w:val="111111"/>
          <w:spacing w:val="6"/>
          <w:sz w:val="16"/>
          <w:szCs w:val="16"/>
        </w:rPr>
      </w:pPr>
    </w:p>
    <w:p w14:paraId="377D8B4B" w14:textId="77777777" w:rsidR="00C37572" w:rsidRDefault="00C37572" w:rsidP="00D23692">
      <w:pPr>
        <w:pStyle w:val="NormalWeb"/>
        <w:shd w:val="clear" w:color="auto" w:fill="FFFFFF"/>
        <w:spacing w:before="0" w:beforeAutospacing="0" w:after="0" w:afterAutospacing="0"/>
        <w:jc w:val="both"/>
        <w:rPr>
          <w:rFonts w:asciiTheme="minorHAnsi" w:hAnsiTheme="minorHAnsi" w:cstheme="minorHAnsi"/>
          <w:color w:val="111111"/>
          <w:spacing w:val="6"/>
          <w:sz w:val="16"/>
          <w:szCs w:val="16"/>
        </w:rPr>
      </w:pPr>
    </w:p>
    <w:p w14:paraId="66559675" w14:textId="77777777" w:rsidR="00C37572" w:rsidRDefault="00C37572" w:rsidP="00D23692">
      <w:pPr>
        <w:pStyle w:val="NormalWeb"/>
        <w:shd w:val="clear" w:color="auto" w:fill="FFFFFF"/>
        <w:spacing w:before="0" w:beforeAutospacing="0" w:after="0" w:afterAutospacing="0"/>
        <w:jc w:val="both"/>
        <w:rPr>
          <w:rFonts w:asciiTheme="minorHAnsi" w:hAnsiTheme="minorHAnsi" w:cstheme="minorHAnsi"/>
          <w:color w:val="111111"/>
          <w:spacing w:val="6"/>
          <w:sz w:val="16"/>
          <w:szCs w:val="16"/>
        </w:rPr>
      </w:pPr>
      <w:r>
        <w:rPr>
          <w:rFonts w:asciiTheme="minorHAnsi" w:hAnsiTheme="minorHAnsi" w:cstheme="minorHAnsi"/>
          <w:color w:val="111111"/>
          <w:spacing w:val="6"/>
          <w:sz w:val="16"/>
          <w:szCs w:val="16"/>
        </w:rPr>
        <w:t>References:</w:t>
      </w:r>
    </w:p>
    <w:p w14:paraId="7C79FB04" w14:textId="77777777" w:rsidR="00420857" w:rsidRPr="00D23692" w:rsidRDefault="00ED457C" w:rsidP="00D23692">
      <w:pPr>
        <w:pStyle w:val="NormalWeb"/>
        <w:shd w:val="clear" w:color="auto" w:fill="FFFFFF"/>
        <w:spacing w:before="0" w:beforeAutospacing="0" w:after="0" w:afterAutospacing="0"/>
        <w:jc w:val="both"/>
        <w:rPr>
          <w:rFonts w:asciiTheme="minorHAnsi" w:hAnsiTheme="minorHAnsi" w:cstheme="minorHAnsi"/>
          <w:color w:val="111111"/>
          <w:spacing w:val="6"/>
          <w:sz w:val="16"/>
          <w:szCs w:val="16"/>
        </w:rPr>
      </w:pPr>
      <w:r w:rsidRPr="00D23692">
        <w:rPr>
          <w:rFonts w:asciiTheme="minorHAnsi" w:hAnsiTheme="minorHAnsi" w:cstheme="minorHAnsi"/>
          <w:color w:val="111111"/>
          <w:spacing w:val="6"/>
          <w:sz w:val="16"/>
          <w:szCs w:val="16"/>
        </w:rPr>
        <w:t>British Medical Association (2021) COVID-19: toolkit for GPs and GP practices; Reducing COVID-19 transmission and PPE</w:t>
      </w:r>
      <w:r w:rsidR="00420857" w:rsidRPr="00D23692">
        <w:rPr>
          <w:rFonts w:asciiTheme="minorHAnsi" w:hAnsiTheme="minorHAnsi" w:cstheme="minorHAnsi"/>
          <w:color w:val="111111"/>
          <w:spacing w:val="6"/>
          <w:sz w:val="16"/>
          <w:szCs w:val="16"/>
        </w:rPr>
        <w:t xml:space="preserve">. </w:t>
      </w:r>
      <w:hyperlink r:id="rId16" w:history="1">
        <w:r w:rsidR="00420857" w:rsidRPr="00D23692">
          <w:rPr>
            <w:rStyle w:val="Hyperlink"/>
            <w:rFonts w:asciiTheme="minorHAnsi" w:hAnsiTheme="minorHAnsi" w:cstheme="minorHAnsi"/>
            <w:sz w:val="16"/>
            <w:szCs w:val="16"/>
          </w:rPr>
          <w:t>Reducing COVID-19 transmission and PPE - COVID-19: toolkit for GPs and GP practices - BMA</w:t>
        </w:r>
      </w:hyperlink>
      <w:r w:rsidR="00420857" w:rsidRPr="00D23692">
        <w:rPr>
          <w:rFonts w:asciiTheme="minorHAnsi" w:hAnsiTheme="minorHAnsi" w:cstheme="minorHAnsi"/>
          <w:sz w:val="16"/>
          <w:szCs w:val="16"/>
        </w:rPr>
        <w:t xml:space="preserve"> (accessed 22 April 2021)</w:t>
      </w:r>
    </w:p>
    <w:p w14:paraId="6E9FB399" w14:textId="77777777" w:rsidR="00420857" w:rsidRDefault="00420857" w:rsidP="00D23692">
      <w:pPr>
        <w:pStyle w:val="NormalWeb"/>
        <w:shd w:val="clear" w:color="auto" w:fill="FFFFFF"/>
        <w:spacing w:before="0" w:beforeAutospacing="0" w:after="0" w:afterAutospacing="0"/>
        <w:jc w:val="both"/>
        <w:rPr>
          <w:rFonts w:asciiTheme="minorHAnsi" w:eastAsiaTheme="minorHAnsi" w:hAnsiTheme="minorHAnsi" w:cstheme="minorHAnsi"/>
          <w:sz w:val="16"/>
          <w:szCs w:val="16"/>
          <w:lang w:eastAsia="en-US"/>
        </w:rPr>
      </w:pPr>
      <w:r w:rsidRPr="00D23692">
        <w:rPr>
          <w:rFonts w:asciiTheme="minorHAnsi" w:hAnsiTheme="minorHAnsi" w:cstheme="minorHAnsi"/>
          <w:color w:val="111111"/>
          <w:spacing w:val="6"/>
          <w:sz w:val="16"/>
          <w:szCs w:val="16"/>
        </w:rPr>
        <w:t xml:space="preserve">National Health Service (2021) Access to general practice communications toolkit. </w:t>
      </w:r>
      <w:hyperlink r:id="rId17" w:history="1">
        <w:r w:rsidRPr="00D23692">
          <w:rPr>
            <w:rFonts w:asciiTheme="minorHAnsi" w:eastAsiaTheme="minorHAnsi" w:hAnsiTheme="minorHAnsi" w:cstheme="minorHAnsi"/>
            <w:color w:val="0000FF"/>
            <w:sz w:val="16"/>
            <w:szCs w:val="16"/>
            <w:u w:val="single"/>
            <w:lang w:eastAsia="en-US"/>
          </w:rPr>
          <w:t>C1046-access-to-general-practice-comms-toolkit-feb-2021.pdf (england.nhs.uk)</w:t>
        </w:r>
      </w:hyperlink>
      <w:r w:rsidRPr="00D23692">
        <w:rPr>
          <w:rFonts w:asciiTheme="minorHAnsi" w:eastAsiaTheme="minorHAnsi" w:hAnsiTheme="minorHAnsi" w:cstheme="minorHAnsi"/>
          <w:sz w:val="16"/>
          <w:szCs w:val="16"/>
          <w:lang w:eastAsia="en-US"/>
        </w:rPr>
        <w:t xml:space="preserve"> (accessed 22 April 2021)</w:t>
      </w:r>
    </w:p>
    <w:p w14:paraId="7FB9EB31" w14:textId="77777777" w:rsidR="00A87755" w:rsidRPr="00C37572" w:rsidRDefault="00A87755" w:rsidP="00D23692">
      <w:pPr>
        <w:pStyle w:val="NormalWeb"/>
        <w:shd w:val="clear" w:color="auto" w:fill="FFFFFF"/>
        <w:spacing w:before="0" w:beforeAutospacing="0" w:after="0" w:afterAutospacing="0"/>
        <w:jc w:val="both"/>
        <w:rPr>
          <w:rFonts w:asciiTheme="minorHAnsi" w:hAnsiTheme="minorHAnsi" w:cstheme="minorHAnsi"/>
          <w:sz w:val="16"/>
          <w:szCs w:val="16"/>
        </w:rPr>
      </w:pPr>
      <w:r w:rsidRPr="00AD4B73">
        <w:rPr>
          <w:rFonts w:asciiTheme="minorHAnsi" w:eastAsiaTheme="minorHAnsi" w:hAnsiTheme="minorHAnsi" w:cstheme="minorHAnsi"/>
          <w:sz w:val="16"/>
          <w:szCs w:val="16"/>
          <w:lang w:eastAsia="en-US"/>
        </w:rPr>
        <w:t>National Health Service (2021)</w:t>
      </w:r>
      <w:r w:rsidR="00AD4B73" w:rsidRPr="00AD4B73">
        <w:rPr>
          <w:rFonts w:asciiTheme="minorHAnsi" w:eastAsiaTheme="minorHAnsi" w:hAnsiTheme="minorHAnsi" w:cstheme="minorHAnsi"/>
          <w:sz w:val="16"/>
          <w:szCs w:val="16"/>
          <w:lang w:eastAsia="en-US"/>
        </w:rPr>
        <w:t xml:space="preserve"> </w:t>
      </w:r>
      <w:r w:rsidR="00AD4B73" w:rsidRPr="00AD4B73">
        <w:rPr>
          <w:rFonts w:asciiTheme="minorHAnsi" w:hAnsiTheme="minorHAnsi" w:cstheme="minorHAnsi"/>
          <w:sz w:val="16"/>
          <w:szCs w:val="16"/>
        </w:rPr>
        <w:t xml:space="preserve">Guidance and standard operating procedures; General practice in the context of coronavirus (COVID-19). </w:t>
      </w:r>
      <w:r w:rsidRPr="00AD4B73">
        <w:rPr>
          <w:rFonts w:asciiTheme="minorHAnsi" w:eastAsiaTheme="minorHAnsi" w:hAnsiTheme="minorHAnsi" w:cstheme="minorHAnsi"/>
          <w:sz w:val="16"/>
          <w:szCs w:val="16"/>
          <w:lang w:eastAsia="en-US"/>
        </w:rPr>
        <w:t xml:space="preserve"> </w:t>
      </w:r>
      <w:hyperlink r:id="rId18" w:history="1">
        <w:r w:rsidR="00AD4B73" w:rsidRPr="00AD4B73">
          <w:rPr>
            <w:rStyle w:val="Hyperlink"/>
            <w:rFonts w:asciiTheme="minorHAnsi" w:hAnsiTheme="minorHAnsi" w:cstheme="minorHAnsi"/>
            <w:sz w:val="16"/>
            <w:szCs w:val="16"/>
          </w:rPr>
          <w:t>Report template - NHSI website (england.nhs.uk)</w:t>
        </w:r>
      </w:hyperlink>
      <w:r w:rsidR="00AD4B73" w:rsidRPr="00AD4B73">
        <w:rPr>
          <w:rFonts w:asciiTheme="minorHAnsi" w:hAnsiTheme="minorHAnsi" w:cstheme="minorHAnsi"/>
          <w:sz w:val="16"/>
          <w:szCs w:val="16"/>
        </w:rPr>
        <w:t xml:space="preserve"> (accessed 22 April 2021)</w:t>
      </w:r>
    </w:p>
    <w:p w14:paraId="3E6E9865" w14:textId="77777777" w:rsidR="00567D8C" w:rsidRDefault="00C37572" w:rsidP="00567D8C">
      <w:pPr>
        <w:pStyle w:val="NormalWeb"/>
        <w:shd w:val="clear" w:color="auto" w:fill="FFFFFF"/>
        <w:spacing w:before="0" w:beforeAutospacing="0" w:after="0" w:afterAutospacing="0"/>
        <w:jc w:val="both"/>
        <w:rPr>
          <w:rFonts w:asciiTheme="minorHAnsi" w:hAnsiTheme="minorHAnsi" w:cstheme="minorHAnsi"/>
          <w:sz w:val="16"/>
          <w:szCs w:val="16"/>
        </w:rPr>
      </w:pPr>
      <w:r w:rsidRPr="00C37572">
        <w:rPr>
          <w:rFonts w:asciiTheme="minorHAnsi" w:eastAsiaTheme="minorHAnsi" w:hAnsiTheme="minorHAnsi" w:cstheme="minorHAnsi"/>
          <w:sz w:val="16"/>
          <w:szCs w:val="16"/>
          <w:lang w:eastAsia="en-US"/>
        </w:rPr>
        <w:t xml:space="preserve">National Health Service (2021) </w:t>
      </w:r>
      <w:r w:rsidRPr="00C37572">
        <w:rPr>
          <w:rFonts w:asciiTheme="minorHAnsi" w:hAnsiTheme="minorHAnsi" w:cstheme="minorHAnsi"/>
          <w:sz w:val="16"/>
          <w:szCs w:val="16"/>
        </w:rPr>
        <w:t xml:space="preserve">COVID-19: infection prevention control guidance (PDF version). </w:t>
      </w:r>
      <w:hyperlink r:id="rId19" w:history="1">
        <w:r w:rsidRPr="00C37572">
          <w:rPr>
            <w:rStyle w:val="Hyperlink"/>
            <w:rFonts w:asciiTheme="minorHAnsi" w:hAnsiTheme="minorHAnsi" w:cstheme="minorHAnsi"/>
            <w:sz w:val="16"/>
            <w:szCs w:val="16"/>
          </w:rPr>
          <w:t>COVID-19: infection prevention and control (IPC) - GOV.UK (www.gov.uk)</w:t>
        </w:r>
      </w:hyperlink>
      <w:r>
        <w:rPr>
          <w:rFonts w:asciiTheme="minorHAnsi" w:hAnsiTheme="minorHAnsi" w:cstheme="minorHAnsi"/>
          <w:sz w:val="16"/>
          <w:szCs w:val="16"/>
        </w:rPr>
        <w:t xml:space="preserve"> (accessed 22 April 2021)</w:t>
      </w:r>
    </w:p>
    <w:p w14:paraId="3C9F8477" w14:textId="5F29BB6A" w:rsidR="00567D8C" w:rsidRPr="00567D8C" w:rsidRDefault="00567D8C" w:rsidP="00567D8C">
      <w:pPr>
        <w:pStyle w:val="NormalWeb"/>
        <w:shd w:val="clear" w:color="auto" w:fill="FFFFFF"/>
        <w:spacing w:before="0" w:beforeAutospacing="0" w:after="0" w:afterAutospacing="0"/>
        <w:jc w:val="both"/>
        <w:rPr>
          <w:rFonts w:asciiTheme="minorHAnsi" w:hAnsiTheme="minorHAnsi" w:cstheme="minorHAnsi"/>
          <w:sz w:val="16"/>
          <w:szCs w:val="16"/>
        </w:rPr>
      </w:pPr>
      <w:r w:rsidRPr="00567D8C">
        <w:rPr>
          <w:rFonts w:asciiTheme="minorHAnsi" w:hAnsiTheme="minorHAnsi" w:cstheme="minorHAnsi"/>
          <w:sz w:val="16"/>
          <w:szCs w:val="16"/>
        </w:rPr>
        <w:t>Guidance</w:t>
      </w:r>
      <w:r>
        <w:rPr>
          <w:rFonts w:asciiTheme="minorHAnsi" w:hAnsiTheme="minorHAnsi" w:cstheme="minorHAnsi"/>
          <w:sz w:val="16"/>
          <w:szCs w:val="16"/>
        </w:rPr>
        <w:t xml:space="preserve">: </w:t>
      </w:r>
      <w:r w:rsidRPr="00567D8C">
        <w:rPr>
          <w:rFonts w:asciiTheme="minorHAnsi" w:hAnsiTheme="minorHAnsi" w:cstheme="minorHAnsi"/>
          <w:sz w:val="16"/>
          <w:szCs w:val="16"/>
        </w:rPr>
        <w:t>Recommendation 4: a more flexible approach to patient consultations in primary care and general practice</w:t>
      </w:r>
      <w:r>
        <w:rPr>
          <w:rFonts w:asciiTheme="minorHAnsi" w:hAnsiTheme="minorHAnsi" w:cstheme="minorHAnsi"/>
          <w:sz w:val="16"/>
          <w:szCs w:val="16"/>
        </w:rPr>
        <w:t xml:space="preserve"> </w:t>
      </w:r>
      <w:hyperlink w:history="1">
        <w:r w:rsidRPr="002073F3">
          <w:rPr>
            <w:rStyle w:val="Hyperlink"/>
            <w:rFonts w:asciiTheme="minorHAnsi" w:hAnsiTheme="minorHAnsi" w:cstheme="minorHAnsi"/>
            <w:sz w:val="16"/>
            <w:szCs w:val="16"/>
          </w:rPr>
          <w:t>Recommendation 4: a more flexible approach to patient consultations in primary care and general practice - GOV.UK (www.gov.uk)</w:t>
        </w:r>
      </w:hyperlink>
      <w:r>
        <w:rPr>
          <w:rFonts w:asciiTheme="minorHAnsi" w:hAnsiTheme="minorHAnsi" w:cstheme="minorHAnsi"/>
          <w:sz w:val="16"/>
          <w:szCs w:val="16"/>
        </w:rPr>
        <w:t xml:space="preserve"> (accessed 14 October 2021)</w:t>
      </w:r>
    </w:p>
    <w:sectPr w:rsidR="00567D8C" w:rsidRPr="00567D8C" w:rsidSect="00C37572">
      <w:headerReference w:type="default" r:id="rId20"/>
      <w:footerReference w:type="default" r:id="rId21"/>
      <w:pgSz w:w="11906" w:h="16838"/>
      <w:pgMar w:top="1702" w:right="991" w:bottom="1135" w:left="993" w:header="708" w:footer="43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FD2EAD" w14:textId="77777777" w:rsidR="006A71AC" w:rsidRDefault="006A71AC" w:rsidP="00E21956">
      <w:pPr>
        <w:spacing w:after="0" w:line="240" w:lineRule="auto"/>
      </w:pPr>
      <w:r>
        <w:separator/>
      </w:r>
    </w:p>
  </w:endnote>
  <w:endnote w:type="continuationSeparator" w:id="0">
    <w:p w14:paraId="55DBAC8A" w14:textId="77777777" w:rsidR="006A71AC" w:rsidRDefault="006A71AC" w:rsidP="00E219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3EE9B" w14:textId="06C5D730" w:rsidR="00C37572" w:rsidRDefault="00C37572">
    <w:pPr>
      <w:pStyle w:val="Footer"/>
      <w:rPr>
        <w:sz w:val="16"/>
        <w:szCs w:val="16"/>
      </w:rPr>
    </w:pPr>
    <w:r>
      <w:rPr>
        <w:sz w:val="16"/>
        <w:szCs w:val="16"/>
      </w:rPr>
      <w:t>Infection Prevention and Control</w:t>
    </w:r>
    <w:r w:rsidRPr="00C37572">
      <w:rPr>
        <w:sz w:val="16"/>
        <w:szCs w:val="16"/>
      </w:rPr>
      <w:ptab w:relativeTo="margin" w:alignment="center" w:leader="none"/>
    </w:r>
    <w:r w:rsidRPr="00C37572">
      <w:rPr>
        <w:sz w:val="16"/>
        <w:szCs w:val="16"/>
      </w:rPr>
      <w:ptab w:relativeTo="margin" w:alignment="right" w:leader="none"/>
    </w:r>
    <w:r w:rsidR="00567D8C">
      <w:rPr>
        <w:sz w:val="16"/>
        <w:szCs w:val="16"/>
      </w:rPr>
      <w:t xml:space="preserve">Created </w:t>
    </w:r>
    <w:r>
      <w:rPr>
        <w:sz w:val="16"/>
        <w:szCs w:val="16"/>
      </w:rPr>
      <w:t>May 2021</w:t>
    </w:r>
  </w:p>
  <w:p w14:paraId="1F259CF5" w14:textId="19960D99" w:rsidR="00C37572" w:rsidRPr="00C37572" w:rsidRDefault="00C37572" w:rsidP="00567D8C">
    <w:pPr>
      <w:pStyle w:val="Footer"/>
      <w:tabs>
        <w:tab w:val="clear" w:pos="9026"/>
        <w:tab w:val="right" w:pos="9922"/>
      </w:tabs>
      <w:rPr>
        <w:sz w:val="16"/>
        <w:szCs w:val="16"/>
      </w:rPr>
    </w:pPr>
    <w:r>
      <w:rPr>
        <w:sz w:val="16"/>
        <w:szCs w:val="16"/>
      </w:rPr>
      <w:t>Frimley CCG</w:t>
    </w:r>
    <w:r w:rsidR="00567D8C">
      <w:rPr>
        <w:sz w:val="16"/>
        <w:szCs w:val="16"/>
      </w:rPr>
      <w:tab/>
    </w:r>
    <w:r w:rsidR="00567D8C">
      <w:rPr>
        <w:sz w:val="16"/>
        <w:szCs w:val="16"/>
      </w:rPr>
      <w:tab/>
      <w:t xml:space="preserve">      Updated </w:t>
    </w:r>
    <w:r w:rsidR="00436BCF">
      <w:rPr>
        <w:sz w:val="16"/>
        <w:szCs w:val="16"/>
      </w:rPr>
      <w:t>December</w:t>
    </w:r>
    <w:r w:rsidR="00567D8C">
      <w:rPr>
        <w:sz w:val="16"/>
        <w:szCs w:val="16"/>
      </w:rPr>
      <w:t xml:space="preserve"> 2021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3F869F" w14:textId="77777777" w:rsidR="006A71AC" w:rsidRDefault="006A71AC" w:rsidP="00E21956">
      <w:pPr>
        <w:spacing w:after="0" w:line="240" w:lineRule="auto"/>
      </w:pPr>
      <w:r>
        <w:separator/>
      </w:r>
    </w:p>
  </w:footnote>
  <w:footnote w:type="continuationSeparator" w:id="0">
    <w:p w14:paraId="63CB0D72" w14:textId="77777777" w:rsidR="006A71AC" w:rsidRDefault="006A71AC" w:rsidP="00E219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3FDF7" w14:textId="77777777" w:rsidR="00420857" w:rsidRDefault="00420857" w:rsidP="00420857">
    <w:pPr>
      <w:pStyle w:val="Header"/>
      <w:jc w:val="right"/>
    </w:pPr>
    <w:r>
      <w:rPr>
        <w:noProof/>
        <w:lang w:eastAsia="en-GB"/>
      </w:rPr>
      <w:drawing>
        <wp:anchor distT="0" distB="0" distL="114300" distR="114300" simplePos="0" relativeHeight="251658240" behindDoc="1" locked="0" layoutInCell="1" allowOverlap="1" wp14:anchorId="26FB413D" wp14:editId="100296F5">
          <wp:simplePos x="0" y="0"/>
          <wp:positionH relativeFrom="column">
            <wp:posOffset>5046345</wp:posOffset>
          </wp:positionH>
          <wp:positionV relativeFrom="paragraph">
            <wp:posOffset>-157480</wp:posOffset>
          </wp:positionV>
          <wp:extent cx="1414145" cy="579120"/>
          <wp:effectExtent l="0" t="0" r="0" b="0"/>
          <wp:wrapTight wrapText="bothSides">
            <wp:wrapPolygon edited="0">
              <wp:start x="0" y="0"/>
              <wp:lineTo x="0" y="20605"/>
              <wp:lineTo x="21241" y="20605"/>
              <wp:lineTo x="21241"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4145" cy="57912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D03A5"/>
    <w:multiLevelType w:val="hybridMultilevel"/>
    <w:tmpl w:val="06C63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0A52E9"/>
    <w:multiLevelType w:val="hybridMultilevel"/>
    <w:tmpl w:val="A740B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8804B01"/>
    <w:multiLevelType w:val="hybridMultilevel"/>
    <w:tmpl w:val="2FC63B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AB234C7"/>
    <w:multiLevelType w:val="hybridMultilevel"/>
    <w:tmpl w:val="F252C1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5F465D78"/>
    <w:multiLevelType w:val="hybridMultilevel"/>
    <w:tmpl w:val="18CCB8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753321F"/>
    <w:multiLevelType w:val="hybridMultilevel"/>
    <w:tmpl w:val="A9D00D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5F2181E"/>
    <w:multiLevelType w:val="hybridMultilevel"/>
    <w:tmpl w:val="FD9E427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2"/>
  </w:num>
  <w:num w:numId="3">
    <w:abstractNumId w:val="5"/>
  </w:num>
  <w:num w:numId="4">
    <w:abstractNumId w:val="3"/>
  </w:num>
  <w:num w:numId="5">
    <w:abstractNumId w:val="1"/>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0A82"/>
    <w:rsid w:val="000775B2"/>
    <w:rsid w:val="000F4E9E"/>
    <w:rsid w:val="00126230"/>
    <w:rsid w:val="0026581B"/>
    <w:rsid w:val="002B5CAD"/>
    <w:rsid w:val="00420857"/>
    <w:rsid w:val="00436BCF"/>
    <w:rsid w:val="004E43F5"/>
    <w:rsid w:val="004F0F0F"/>
    <w:rsid w:val="00532757"/>
    <w:rsid w:val="00567D8C"/>
    <w:rsid w:val="00650A82"/>
    <w:rsid w:val="00651424"/>
    <w:rsid w:val="006A71AC"/>
    <w:rsid w:val="0074482F"/>
    <w:rsid w:val="007D1D94"/>
    <w:rsid w:val="00982298"/>
    <w:rsid w:val="0099441F"/>
    <w:rsid w:val="00A15EB5"/>
    <w:rsid w:val="00A720E2"/>
    <w:rsid w:val="00A87755"/>
    <w:rsid w:val="00AD4B73"/>
    <w:rsid w:val="00B57DFE"/>
    <w:rsid w:val="00BE2405"/>
    <w:rsid w:val="00BE2F8D"/>
    <w:rsid w:val="00C27F02"/>
    <w:rsid w:val="00C37572"/>
    <w:rsid w:val="00C90E6E"/>
    <w:rsid w:val="00CB4000"/>
    <w:rsid w:val="00D23692"/>
    <w:rsid w:val="00E031D6"/>
    <w:rsid w:val="00E21956"/>
    <w:rsid w:val="00E957AD"/>
    <w:rsid w:val="00ED457C"/>
    <w:rsid w:val="00F649AD"/>
    <w:rsid w:val="00FA3C6F"/>
    <w:rsid w:val="00FF24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674E9C7"/>
  <w15:docId w15:val="{22F043B5-4A69-4828-8C62-8DF3BE80B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0A82"/>
    <w:pPr>
      <w:ind w:left="720"/>
      <w:contextualSpacing/>
    </w:pPr>
  </w:style>
  <w:style w:type="paragraph" w:styleId="BalloonText">
    <w:name w:val="Balloon Text"/>
    <w:basedOn w:val="Normal"/>
    <w:link w:val="BalloonTextChar"/>
    <w:uiPriority w:val="99"/>
    <w:semiHidden/>
    <w:unhideWhenUsed/>
    <w:rsid w:val="0053275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757"/>
    <w:rPr>
      <w:rFonts w:ascii="Tahoma" w:hAnsi="Tahoma" w:cs="Tahoma"/>
      <w:sz w:val="16"/>
      <w:szCs w:val="16"/>
    </w:rPr>
  </w:style>
  <w:style w:type="character" w:styleId="Hyperlink">
    <w:name w:val="Hyperlink"/>
    <w:basedOn w:val="DefaultParagraphFont"/>
    <w:uiPriority w:val="99"/>
    <w:unhideWhenUsed/>
    <w:rsid w:val="00126230"/>
    <w:rPr>
      <w:color w:val="0000FF" w:themeColor="hyperlink"/>
      <w:u w:val="single"/>
    </w:rPr>
  </w:style>
  <w:style w:type="paragraph" w:styleId="Header">
    <w:name w:val="header"/>
    <w:basedOn w:val="Normal"/>
    <w:link w:val="HeaderChar"/>
    <w:uiPriority w:val="99"/>
    <w:unhideWhenUsed/>
    <w:rsid w:val="00E21956"/>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1956"/>
  </w:style>
  <w:style w:type="paragraph" w:styleId="Footer">
    <w:name w:val="footer"/>
    <w:basedOn w:val="Normal"/>
    <w:link w:val="FooterChar"/>
    <w:uiPriority w:val="99"/>
    <w:unhideWhenUsed/>
    <w:rsid w:val="00E21956"/>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1956"/>
  </w:style>
  <w:style w:type="paragraph" w:styleId="NormalWeb">
    <w:name w:val="Normal (Web)"/>
    <w:basedOn w:val="Normal"/>
    <w:uiPriority w:val="99"/>
    <w:unhideWhenUsed/>
    <w:rsid w:val="00E21956"/>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59"/>
    <w:rsid w:val="00ED45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567D8C"/>
    <w:rPr>
      <w:color w:val="605E5C"/>
      <w:shd w:val="clear" w:color="auto" w:fill="E1DFDD"/>
    </w:rPr>
  </w:style>
  <w:style w:type="character" w:styleId="FollowedHyperlink">
    <w:name w:val="FollowedHyperlink"/>
    <w:basedOn w:val="DefaultParagraphFont"/>
    <w:uiPriority w:val="99"/>
    <w:semiHidden/>
    <w:unhideWhenUsed/>
    <w:rsid w:val="00436BC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895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se.gov.uk/coronavirus/working-safely/index.htm" TargetMode="External"/><Relationship Id="rId13" Type="http://schemas.openxmlformats.org/officeDocument/2006/relationships/hyperlink" Target="https://assets.publishing.service.gov.uk/government/uploads/system/uploads/attachment_data/file/886217/Best_practice_hand_wash.pdf" TargetMode="External"/><Relationship Id="rId18" Type="http://schemas.openxmlformats.org/officeDocument/2006/relationships/hyperlink" Target="https://www.england.nhs.uk/coronavirus/wp-content/uploads/sites/52/2020/03/C1175-covid-19-primary-care-gp-practice-sop-v4.2-april-21.pdf"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assets.publishing.service.gov.uk/government/uploads/system/uploads/attachment_data/file/886216/Best_practice_hand_rub.pdf" TargetMode="External"/><Relationship Id="rId17" Type="http://schemas.openxmlformats.org/officeDocument/2006/relationships/hyperlink" Target="https://www.england.nhs.uk/coronavirus/wp-content/uploads/sites/52/2020/03/C1046-access-to-general-practice-comms-toolkit-feb-2021.pdf" TargetMode="External"/><Relationship Id="rId2" Type="http://schemas.openxmlformats.org/officeDocument/2006/relationships/numbering" Target="numbering.xml"/><Relationship Id="rId16" Type="http://schemas.openxmlformats.org/officeDocument/2006/relationships/hyperlink" Target="https://www.bma.org.uk/advice-and-support/covid-19/gp-practices/covid-19-toolkit-for-gps-and-gp-practices/reducing-covid-19-transmission-and-ppe"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uk/government/publications/ukhsa-review-into-ipc-guidance/recommendation-4-a-more-flexible-approach-to-patient-consultations-in-primary-care-and-general-practice" TargetMode="External"/><Relationship Id="rId5" Type="http://schemas.openxmlformats.org/officeDocument/2006/relationships/webSettings" Target="webSettings.xml"/><Relationship Id="rId15" Type="http://schemas.openxmlformats.org/officeDocument/2006/relationships/hyperlink" Target="https://www.gov.uk/government/publications/covid-19-personal-protective-equipment-use-for-non-aerosol-generating-procedures" TargetMode="External"/><Relationship Id="rId23" Type="http://schemas.openxmlformats.org/officeDocument/2006/relationships/theme" Target="theme/theme1.xml"/><Relationship Id="rId10" Type="http://schemas.openxmlformats.org/officeDocument/2006/relationships/hyperlink" Target="https://www.gov.uk/guidance/working-safely-during-coronavirus-covid-19" TargetMode="External"/><Relationship Id="rId19" Type="http://schemas.openxmlformats.org/officeDocument/2006/relationships/hyperlink" Target="https://www.gov.uk/government/publications/wuhan-novel-coronavirus-infection-prevention-and-control" TargetMode="External"/><Relationship Id="rId4" Type="http://schemas.openxmlformats.org/officeDocument/2006/relationships/settings" Target="settings.xml"/><Relationship Id="rId9" Type="http://schemas.openxmlformats.org/officeDocument/2006/relationships/hyperlink" Target="https://www.england.nhs.uk/coronavirus/wp-content/uploads/sites/52/2020/03/C1175-covid-19-primary-care-gp-practice-sop-v4.2-april-21.pdf" TargetMode="External"/><Relationship Id="rId14" Type="http://schemas.openxmlformats.org/officeDocument/2006/relationships/hyperlink" Target="https://assets.publishing.service.gov.uk/government/uploads/system/uploads/attachment_data/file/877533/Routine_decontamination_of_reusable_noninvasive_equipment.pdf"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DE5F67-44E6-4F52-BDCC-E5D6631C3B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2</Pages>
  <Words>1109</Words>
  <Characters>6325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NHS South West Commissioning Support</Company>
  <LinksUpToDate>false</LinksUpToDate>
  <CharactersWithSpaces>7420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 Seeboruth</dc:creator>
  <cp:lastModifiedBy>SEEBORUTH, Vanessa (NHS FRIMLEY CCG)</cp:lastModifiedBy>
  <cp:revision>2</cp:revision>
  <dcterms:created xsi:type="dcterms:W3CDTF">2021-12-20T15:38:00Z</dcterms:created>
  <dcterms:modified xsi:type="dcterms:W3CDTF">2021-12-20T15:38:00Z</dcterms:modified>
</cp:coreProperties>
</file>