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9E5F2E" w14:textId="77777777" w:rsidR="008F2A46" w:rsidRDefault="008F2A46" w:rsidP="008F2A46">
      <w:pPr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b/>
          <w:bCs/>
          <w:color w:val="000000"/>
        </w:rPr>
        <w:t>Encouraging recycling in health and care</w:t>
      </w:r>
    </w:p>
    <w:p w14:paraId="78B621ED" w14:textId="77777777" w:rsidR="008F2A46" w:rsidRDefault="008F2A46" w:rsidP="008F2A46">
      <w:pPr>
        <w:rPr>
          <w:rFonts w:ascii="Arial" w:eastAsia="Times New Roman" w:hAnsi="Arial" w:cs="Arial"/>
          <w:color w:val="000000"/>
        </w:rPr>
      </w:pPr>
    </w:p>
    <w:p w14:paraId="7E408677" w14:textId="77777777" w:rsidR="008F2A46" w:rsidRDefault="008F2A46" w:rsidP="008F2A46">
      <w:pPr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color w:val="000000"/>
        </w:rPr>
        <w:t>Frimley health and care has been working hard to share with local people small changes they can make which can have positive environmental impact. </w:t>
      </w:r>
    </w:p>
    <w:p w14:paraId="0C738FB9" w14:textId="77777777" w:rsidR="008F2A46" w:rsidRDefault="008F2A46" w:rsidP="008F2A46">
      <w:pPr>
        <w:rPr>
          <w:rFonts w:ascii="Arial" w:eastAsia="Times New Roman" w:hAnsi="Arial" w:cs="Arial"/>
          <w:color w:val="000000"/>
        </w:rPr>
      </w:pPr>
    </w:p>
    <w:p w14:paraId="485D75DD" w14:textId="77777777" w:rsidR="008F2A46" w:rsidRDefault="008F2A46" w:rsidP="008F2A46">
      <w:pPr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color w:val="000000"/>
        </w:rPr>
        <w:t>Most relevant to your patients will be:</w:t>
      </w:r>
    </w:p>
    <w:p w14:paraId="447F67F7" w14:textId="77777777" w:rsidR="008F2A46" w:rsidRDefault="008F2A46" w:rsidP="008F2A46">
      <w:pPr>
        <w:numPr>
          <w:ilvl w:val="0"/>
          <w:numId w:val="1"/>
        </w:numPr>
        <w:spacing w:before="100" w:beforeAutospacing="1" w:after="100" w:afterAutospacing="1"/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color w:val="000000"/>
        </w:rPr>
        <w:t xml:space="preserve">Walking aid recycling boxes - now located at the 3 main Frimley hospital </w:t>
      </w:r>
      <w:proofErr w:type="gramStart"/>
      <w:r>
        <w:rPr>
          <w:rFonts w:ascii="Arial" w:eastAsia="Times New Roman" w:hAnsi="Arial" w:cs="Arial"/>
          <w:color w:val="000000"/>
        </w:rPr>
        <w:t>sites</w:t>
      </w:r>
      <w:proofErr w:type="gramEnd"/>
    </w:p>
    <w:p w14:paraId="66C44FE9" w14:textId="77777777" w:rsidR="008F2A46" w:rsidRDefault="008F2A46" w:rsidP="008F2A46">
      <w:pPr>
        <w:pStyle w:val="elementtoproof"/>
        <w:numPr>
          <w:ilvl w:val="0"/>
          <w:numId w:val="1"/>
        </w:numPr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color w:val="000000"/>
        </w:rPr>
        <w:t xml:space="preserve">Encouraging patients to attend asthma reviews which may result in a new style inhaler that is not only better for them but for the </w:t>
      </w:r>
      <w:proofErr w:type="gramStart"/>
      <w:r>
        <w:rPr>
          <w:rFonts w:ascii="Arial" w:eastAsia="Times New Roman" w:hAnsi="Arial" w:cs="Arial"/>
          <w:color w:val="000000"/>
        </w:rPr>
        <w:t>environment</w:t>
      </w:r>
      <w:proofErr w:type="gramEnd"/>
    </w:p>
    <w:p w14:paraId="143A8E0A" w14:textId="77777777" w:rsidR="008F2A46" w:rsidRDefault="008F2A46" w:rsidP="008F2A46">
      <w:pPr>
        <w:pStyle w:val="elementtoproof"/>
        <w:numPr>
          <w:ilvl w:val="0"/>
          <w:numId w:val="1"/>
        </w:numPr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color w:val="000000"/>
        </w:rPr>
        <w:t xml:space="preserve">Encouraging patients to check their medicine cabinets before they place a repeat prescription, so that medication is not </w:t>
      </w:r>
      <w:proofErr w:type="gramStart"/>
      <w:r>
        <w:rPr>
          <w:rFonts w:ascii="Arial" w:eastAsia="Times New Roman" w:hAnsi="Arial" w:cs="Arial"/>
          <w:color w:val="000000"/>
        </w:rPr>
        <w:t>wasted</w:t>
      </w:r>
      <w:proofErr w:type="gramEnd"/>
    </w:p>
    <w:p w14:paraId="2567DACB" w14:textId="77777777" w:rsidR="008F2A46" w:rsidRDefault="008F2A46" w:rsidP="008F2A46">
      <w:pPr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color w:val="000000"/>
        </w:rPr>
        <w:t>In addition, we have just been advised that </w:t>
      </w:r>
      <w:r>
        <w:rPr>
          <w:rStyle w:val="contentpasted2"/>
          <w:rFonts w:ascii="Arial" w:eastAsia="Times New Roman" w:hAnsi="Arial" w:cs="Arial"/>
          <w:color w:val="141313"/>
        </w:rPr>
        <w:t>Calpol</w:t>
      </w:r>
      <w:r>
        <w:rPr>
          <w:rStyle w:val="xapple-converted-space"/>
          <w:rFonts w:ascii="Arial" w:eastAsia="Times New Roman" w:hAnsi="Arial" w:cs="Arial"/>
          <w:color w:val="141313"/>
        </w:rPr>
        <w:t> </w:t>
      </w:r>
      <w:r>
        <w:rPr>
          <w:rStyle w:val="contentpasted2"/>
          <w:rFonts w:ascii="Arial" w:eastAsia="Times New Roman" w:hAnsi="Arial" w:cs="Arial"/>
          <w:color w:val="141313"/>
        </w:rPr>
        <w:t>have</w:t>
      </w:r>
      <w:r>
        <w:rPr>
          <w:rStyle w:val="xapple-converted-space"/>
          <w:rFonts w:ascii="Arial" w:eastAsia="Times New Roman" w:hAnsi="Arial" w:cs="Arial"/>
          <w:color w:val="141313"/>
        </w:rPr>
        <w:t> </w:t>
      </w:r>
      <w:r>
        <w:rPr>
          <w:rStyle w:val="contentpasted2"/>
          <w:rFonts w:ascii="Arial" w:eastAsia="Times New Roman" w:hAnsi="Arial" w:cs="Arial"/>
          <w:color w:val="141313"/>
        </w:rPr>
        <w:t>teamed</w:t>
      </w:r>
      <w:r>
        <w:rPr>
          <w:rStyle w:val="xapple-converted-space"/>
          <w:rFonts w:ascii="Arial" w:eastAsia="Times New Roman" w:hAnsi="Arial" w:cs="Arial"/>
          <w:color w:val="141313"/>
        </w:rPr>
        <w:t> </w:t>
      </w:r>
      <w:r>
        <w:rPr>
          <w:rStyle w:val="contentpasted2"/>
          <w:rFonts w:ascii="Arial" w:eastAsia="Times New Roman" w:hAnsi="Arial" w:cs="Arial"/>
          <w:color w:val="141313"/>
        </w:rPr>
        <w:t>up</w:t>
      </w:r>
      <w:r>
        <w:rPr>
          <w:rStyle w:val="xapple-converted-space"/>
          <w:rFonts w:ascii="Arial" w:eastAsia="Times New Roman" w:hAnsi="Arial" w:cs="Arial"/>
          <w:color w:val="141313"/>
        </w:rPr>
        <w:t> </w:t>
      </w:r>
      <w:r>
        <w:rPr>
          <w:rStyle w:val="contentpasted2"/>
          <w:rFonts w:ascii="Arial" w:eastAsia="Times New Roman" w:hAnsi="Arial" w:cs="Arial"/>
          <w:color w:val="141313"/>
        </w:rPr>
        <w:t>with</w:t>
      </w:r>
      <w:r>
        <w:rPr>
          <w:rStyle w:val="xapple-converted-space"/>
          <w:rFonts w:ascii="Arial" w:eastAsia="Times New Roman" w:hAnsi="Arial" w:cs="Arial"/>
          <w:color w:val="141313"/>
        </w:rPr>
        <w:t> </w:t>
      </w:r>
      <w:proofErr w:type="spellStart"/>
      <w:r>
        <w:rPr>
          <w:rStyle w:val="contentpasted2"/>
          <w:rFonts w:ascii="Arial" w:eastAsia="Times New Roman" w:hAnsi="Arial" w:cs="Arial"/>
          <w:color w:val="141313"/>
        </w:rPr>
        <w:t>ReFactory</w:t>
      </w:r>
      <w:proofErr w:type="spellEnd"/>
      <w:r>
        <w:rPr>
          <w:rStyle w:val="contentpasted2"/>
          <w:rFonts w:ascii="Arial" w:eastAsia="Times New Roman" w:hAnsi="Arial" w:cs="Arial"/>
          <w:color w:val="141313"/>
        </w:rPr>
        <w:t>,</w:t>
      </w:r>
      <w:r>
        <w:rPr>
          <w:rStyle w:val="xapple-converted-space"/>
          <w:rFonts w:ascii="Arial" w:eastAsia="Times New Roman" w:hAnsi="Arial" w:cs="Arial"/>
          <w:color w:val="141313"/>
        </w:rPr>
        <w:t xml:space="preserve"> a trusted waste, </w:t>
      </w:r>
      <w:proofErr w:type="gramStart"/>
      <w:r>
        <w:rPr>
          <w:rStyle w:val="xapple-converted-space"/>
          <w:rFonts w:ascii="Arial" w:eastAsia="Times New Roman" w:hAnsi="Arial" w:cs="Arial"/>
          <w:color w:val="141313"/>
        </w:rPr>
        <w:t>recycling</w:t>
      </w:r>
      <w:proofErr w:type="gramEnd"/>
      <w:r>
        <w:rPr>
          <w:rStyle w:val="xapple-converted-space"/>
          <w:rFonts w:ascii="Arial" w:eastAsia="Times New Roman" w:hAnsi="Arial" w:cs="Arial"/>
          <w:color w:val="141313"/>
        </w:rPr>
        <w:t xml:space="preserve"> and environmental organisation </w:t>
      </w:r>
      <w:r>
        <w:rPr>
          <w:rStyle w:val="contentpasted2"/>
          <w:rFonts w:ascii="Arial" w:eastAsia="Times New Roman" w:hAnsi="Arial" w:cs="Arial"/>
          <w:color w:val="141313"/>
        </w:rPr>
        <w:t>to</w:t>
      </w:r>
      <w:r>
        <w:rPr>
          <w:rStyle w:val="xapple-converted-space"/>
          <w:rFonts w:ascii="Arial" w:eastAsia="Times New Roman" w:hAnsi="Arial" w:cs="Arial"/>
          <w:color w:val="141313"/>
        </w:rPr>
        <w:t> </w:t>
      </w:r>
      <w:r>
        <w:rPr>
          <w:rStyle w:val="contentpasted2"/>
          <w:rFonts w:ascii="Arial" w:eastAsia="Times New Roman" w:hAnsi="Arial" w:cs="Arial"/>
          <w:color w:val="141313"/>
        </w:rPr>
        <w:t>offer</w:t>
      </w:r>
      <w:r>
        <w:rPr>
          <w:rStyle w:val="xapple-converted-space"/>
          <w:rFonts w:ascii="Arial" w:eastAsia="Times New Roman" w:hAnsi="Arial" w:cs="Arial"/>
          <w:color w:val="141313"/>
        </w:rPr>
        <w:t> </w:t>
      </w:r>
      <w:r>
        <w:rPr>
          <w:rStyle w:val="contentpasted2"/>
          <w:rFonts w:ascii="Arial" w:eastAsia="Times New Roman" w:hAnsi="Arial" w:cs="Arial"/>
          <w:b/>
          <w:bCs/>
          <w:color w:val="141313"/>
        </w:rPr>
        <w:t>recycling</w:t>
      </w:r>
      <w:r>
        <w:rPr>
          <w:rStyle w:val="xapple-converted-space"/>
          <w:rFonts w:ascii="Arial" w:eastAsia="Times New Roman" w:hAnsi="Arial" w:cs="Arial"/>
          <w:b/>
          <w:bCs/>
          <w:color w:val="141313"/>
        </w:rPr>
        <w:t> </w:t>
      </w:r>
      <w:r>
        <w:rPr>
          <w:rStyle w:val="contentpasted2"/>
          <w:rFonts w:ascii="Arial" w:eastAsia="Times New Roman" w:hAnsi="Arial" w:cs="Arial"/>
          <w:b/>
          <w:bCs/>
          <w:color w:val="141313"/>
        </w:rPr>
        <w:t>for</w:t>
      </w:r>
      <w:r>
        <w:rPr>
          <w:rStyle w:val="xapple-converted-space"/>
          <w:rFonts w:ascii="Arial" w:eastAsia="Times New Roman" w:hAnsi="Arial" w:cs="Arial"/>
          <w:b/>
          <w:bCs/>
          <w:color w:val="141313"/>
        </w:rPr>
        <w:t> </w:t>
      </w:r>
      <w:r>
        <w:rPr>
          <w:rStyle w:val="contentpasted2"/>
          <w:rFonts w:ascii="Arial" w:eastAsia="Times New Roman" w:hAnsi="Arial" w:cs="Arial"/>
          <w:b/>
          <w:bCs/>
          <w:color w:val="141313"/>
        </w:rPr>
        <w:t>used</w:t>
      </w:r>
      <w:r>
        <w:rPr>
          <w:rStyle w:val="xapple-converted-space"/>
          <w:rFonts w:ascii="Arial" w:eastAsia="Times New Roman" w:hAnsi="Arial" w:cs="Arial"/>
          <w:b/>
          <w:bCs/>
          <w:color w:val="141313"/>
        </w:rPr>
        <w:t> </w:t>
      </w:r>
      <w:r>
        <w:rPr>
          <w:rStyle w:val="contentpasted2"/>
          <w:rFonts w:ascii="Arial" w:eastAsia="Times New Roman" w:hAnsi="Arial" w:cs="Arial"/>
          <w:b/>
          <w:bCs/>
          <w:color w:val="141313"/>
        </w:rPr>
        <w:t>Calpol</w:t>
      </w:r>
      <w:r>
        <w:rPr>
          <w:rStyle w:val="xapple-converted-space"/>
          <w:rFonts w:ascii="Arial" w:eastAsia="Times New Roman" w:hAnsi="Arial" w:cs="Arial"/>
          <w:b/>
          <w:bCs/>
          <w:color w:val="141313"/>
        </w:rPr>
        <w:t> </w:t>
      </w:r>
      <w:r>
        <w:rPr>
          <w:rStyle w:val="contentpasted2"/>
          <w:rFonts w:ascii="Arial" w:eastAsia="Times New Roman" w:hAnsi="Arial" w:cs="Arial"/>
          <w:b/>
          <w:bCs/>
          <w:color w:val="141313"/>
        </w:rPr>
        <w:t>syringes</w:t>
      </w:r>
      <w:r>
        <w:rPr>
          <w:rStyle w:val="contentpasted2"/>
          <w:rFonts w:ascii="Arial" w:eastAsia="Times New Roman" w:hAnsi="Arial" w:cs="Arial"/>
          <w:color w:val="141313"/>
        </w:rPr>
        <w:t>!</w:t>
      </w:r>
      <w:r>
        <w:rPr>
          <w:rStyle w:val="xapple-converted-space"/>
          <w:rFonts w:ascii="Arial" w:eastAsia="Times New Roman" w:hAnsi="Arial" w:cs="Arial"/>
          <w:color w:val="141313"/>
        </w:rPr>
        <w:t> </w:t>
      </w:r>
    </w:p>
    <w:p w14:paraId="1C416A53" w14:textId="77777777" w:rsidR="008F2A46" w:rsidRDefault="008F2A46" w:rsidP="008F2A46">
      <w:pPr>
        <w:rPr>
          <w:rFonts w:ascii="Arial" w:eastAsia="Times New Roman" w:hAnsi="Arial" w:cs="Arial"/>
          <w:color w:val="141313"/>
        </w:rPr>
      </w:pPr>
      <w:r>
        <w:rPr>
          <w:rFonts w:ascii="Arial" w:eastAsia="Times New Roman" w:hAnsi="Arial" w:cs="Arial"/>
          <w:color w:val="141313"/>
        </w:rPr>
        <w:br/>
      </w:r>
    </w:p>
    <w:p w14:paraId="1498BE0F" w14:textId="77777777" w:rsidR="008F2A46" w:rsidRDefault="008F2A46" w:rsidP="008F2A46">
      <w:pPr>
        <w:rPr>
          <w:rStyle w:val="contentpasted3"/>
        </w:rPr>
      </w:pPr>
      <w:r>
        <w:rPr>
          <w:rStyle w:val="contentpasted3"/>
          <w:rFonts w:ascii="Arial" w:eastAsia="Times New Roman" w:hAnsi="Arial" w:cs="Arial"/>
          <w:color w:val="141313"/>
          <w:shd w:val="clear" w:color="auto" w:fill="FFFFFF"/>
        </w:rPr>
        <w:t>Perhaps you have space in reception for a collection box so that parents can empty their cupboards too!</w:t>
      </w:r>
      <w:r>
        <w:rPr>
          <w:rFonts w:ascii="Arial" w:eastAsia="Times New Roman" w:hAnsi="Arial" w:cs="Arial"/>
          <w:color w:val="141313"/>
        </w:rPr>
        <w:br/>
      </w:r>
    </w:p>
    <w:p w14:paraId="42BFF900" w14:textId="77777777" w:rsidR="008F2A46" w:rsidRDefault="008F2A46" w:rsidP="008F2A46">
      <w:pPr>
        <w:rPr>
          <w:rFonts w:ascii="Arial" w:eastAsia="Times New Roman" w:hAnsi="Arial" w:cs="Arial"/>
          <w:color w:val="141313"/>
        </w:rPr>
      </w:pPr>
      <w:r>
        <w:rPr>
          <w:rFonts w:ascii="Arial" w:eastAsia="Times New Roman" w:hAnsi="Arial" w:cs="Arial"/>
          <w:color w:val="141313"/>
        </w:rPr>
        <w:br/>
      </w:r>
    </w:p>
    <w:p w14:paraId="59C04DA4" w14:textId="77777777" w:rsidR="008F2A46" w:rsidRDefault="008F2A46" w:rsidP="008F2A46">
      <w:pPr>
        <w:rPr>
          <w:rFonts w:ascii="Arial" w:eastAsia="Times New Roman" w:hAnsi="Arial" w:cs="Arial"/>
          <w:color w:val="000000"/>
        </w:rPr>
      </w:pPr>
      <w:r>
        <w:rPr>
          <w:rStyle w:val="contentpasted2"/>
          <w:rFonts w:ascii="Arial" w:eastAsia="Times New Roman" w:hAnsi="Arial" w:cs="Arial"/>
          <w:color w:val="141313"/>
        </w:rPr>
        <w:t>If this is something you would like to take part in, you can post old syringes to: </w:t>
      </w:r>
    </w:p>
    <w:p w14:paraId="416F61D9" w14:textId="77777777" w:rsidR="008F2A46" w:rsidRDefault="008F2A46" w:rsidP="008F2A46">
      <w:pPr>
        <w:jc w:val="both"/>
        <w:rPr>
          <w:rFonts w:ascii="Arial" w:eastAsia="Times New Roman" w:hAnsi="Arial" w:cs="Arial"/>
          <w:color w:val="004D1A"/>
        </w:rPr>
      </w:pPr>
      <w:r>
        <w:rPr>
          <w:rFonts w:ascii="Arial" w:eastAsia="Times New Roman" w:hAnsi="Arial" w:cs="Arial"/>
          <w:color w:val="004D1A"/>
        </w:rPr>
        <w:br/>
      </w:r>
    </w:p>
    <w:p w14:paraId="6909906E" w14:textId="77777777" w:rsidR="008F2A46" w:rsidRDefault="008F2A46" w:rsidP="008F2A46">
      <w:pPr>
        <w:pStyle w:val="xxvisr"/>
        <w:jc w:val="both"/>
        <w:rPr>
          <w:rFonts w:ascii="Arial" w:hAnsi="Arial" w:cs="Arial"/>
          <w:color w:val="004D1A"/>
        </w:rPr>
      </w:pPr>
      <w:r>
        <w:rPr>
          <w:rStyle w:val="contentpasted2"/>
          <w:rFonts w:ascii="Arial" w:hAnsi="Arial" w:cs="Arial"/>
          <w:b/>
          <w:bCs/>
          <w:color w:val="141313"/>
        </w:rPr>
        <w:t>FAO:</w:t>
      </w:r>
      <w:r>
        <w:rPr>
          <w:rStyle w:val="xapple-converted-space"/>
          <w:rFonts w:ascii="Arial" w:hAnsi="Arial" w:cs="Arial"/>
          <w:b/>
          <w:bCs/>
          <w:color w:val="141313"/>
        </w:rPr>
        <w:t> </w:t>
      </w:r>
      <w:r>
        <w:rPr>
          <w:rStyle w:val="contentpasted2"/>
          <w:rFonts w:ascii="Arial" w:hAnsi="Arial" w:cs="Arial"/>
          <w:b/>
          <w:bCs/>
          <w:color w:val="141313"/>
        </w:rPr>
        <w:t>Calpol</w:t>
      </w:r>
      <w:r>
        <w:rPr>
          <w:rStyle w:val="xapple-converted-space"/>
          <w:rFonts w:ascii="Arial" w:hAnsi="Arial" w:cs="Arial"/>
          <w:b/>
          <w:bCs/>
          <w:color w:val="141313"/>
        </w:rPr>
        <w:t> </w:t>
      </w:r>
      <w:r>
        <w:rPr>
          <w:rStyle w:val="contentpasted2"/>
          <w:rFonts w:ascii="Arial" w:hAnsi="Arial" w:cs="Arial"/>
          <w:b/>
          <w:bCs/>
          <w:color w:val="141313"/>
        </w:rPr>
        <w:t>Syringe</w:t>
      </w:r>
      <w:r>
        <w:rPr>
          <w:rStyle w:val="xapple-converted-space"/>
          <w:rFonts w:ascii="Arial" w:hAnsi="Arial" w:cs="Arial"/>
          <w:b/>
          <w:bCs/>
          <w:color w:val="141313"/>
        </w:rPr>
        <w:t> </w:t>
      </w:r>
      <w:r>
        <w:rPr>
          <w:rStyle w:val="contentpasted2"/>
          <w:rFonts w:ascii="Arial" w:hAnsi="Arial" w:cs="Arial"/>
          <w:b/>
          <w:bCs/>
          <w:color w:val="141313"/>
        </w:rPr>
        <w:t>Recyclability</w:t>
      </w:r>
    </w:p>
    <w:p w14:paraId="2EF6BA8E" w14:textId="77777777" w:rsidR="008F2A46" w:rsidRDefault="008F2A46" w:rsidP="008F2A46">
      <w:pPr>
        <w:pStyle w:val="xxvisr"/>
        <w:jc w:val="both"/>
        <w:rPr>
          <w:rFonts w:ascii="Arial" w:hAnsi="Arial" w:cs="Arial"/>
          <w:color w:val="004D1A"/>
        </w:rPr>
      </w:pPr>
      <w:proofErr w:type="spellStart"/>
      <w:r>
        <w:rPr>
          <w:rStyle w:val="contentpasted2"/>
          <w:rFonts w:ascii="Arial" w:hAnsi="Arial" w:cs="Arial"/>
          <w:b/>
          <w:bCs/>
          <w:color w:val="141313"/>
        </w:rPr>
        <w:t>Kenvue</w:t>
      </w:r>
      <w:proofErr w:type="spellEnd"/>
      <w:r>
        <w:rPr>
          <w:rStyle w:val="xapple-converted-space"/>
          <w:rFonts w:ascii="Arial" w:hAnsi="Arial" w:cs="Arial"/>
          <w:b/>
          <w:bCs/>
          <w:color w:val="141313"/>
        </w:rPr>
        <w:t> </w:t>
      </w:r>
      <w:r>
        <w:rPr>
          <w:rStyle w:val="contentpasted2"/>
          <w:rFonts w:ascii="Arial" w:hAnsi="Arial" w:cs="Arial"/>
          <w:b/>
          <w:bCs/>
          <w:color w:val="141313"/>
        </w:rPr>
        <w:t>Consumer</w:t>
      </w:r>
      <w:r>
        <w:rPr>
          <w:rStyle w:val="xapple-converted-space"/>
          <w:rFonts w:ascii="Arial" w:hAnsi="Arial" w:cs="Arial"/>
          <w:b/>
          <w:bCs/>
          <w:color w:val="141313"/>
        </w:rPr>
        <w:t> </w:t>
      </w:r>
      <w:r>
        <w:rPr>
          <w:rStyle w:val="contentpasted2"/>
          <w:rFonts w:ascii="Arial" w:hAnsi="Arial" w:cs="Arial"/>
          <w:b/>
          <w:bCs/>
          <w:color w:val="141313"/>
        </w:rPr>
        <w:t>Care</w:t>
      </w:r>
      <w:r>
        <w:rPr>
          <w:rStyle w:val="xapple-converted-space"/>
          <w:rFonts w:ascii="Arial" w:hAnsi="Arial" w:cs="Arial"/>
          <w:b/>
          <w:bCs/>
          <w:color w:val="141313"/>
        </w:rPr>
        <w:t> </w:t>
      </w:r>
      <w:r>
        <w:rPr>
          <w:rStyle w:val="contentpasted2"/>
          <w:rFonts w:ascii="Arial" w:hAnsi="Arial" w:cs="Arial"/>
          <w:b/>
          <w:bCs/>
          <w:color w:val="141313"/>
        </w:rPr>
        <w:t>Team</w:t>
      </w:r>
    </w:p>
    <w:p w14:paraId="4A5FB752" w14:textId="77777777" w:rsidR="008F2A46" w:rsidRDefault="008F2A46" w:rsidP="008F2A46">
      <w:pPr>
        <w:pStyle w:val="xxvisr"/>
        <w:jc w:val="both"/>
        <w:rPr>
          <w:rFonts w:ascii="Arial" w:hAnsi="Arial" w:cs="Arial"/>
          <w:color w:val="004D1A"/>
        </w:rPr>
      </w:pPr>
      <w:r>
        <w:rPr>
          <w:rStyle w:val="contentpasted2"/>
          <w:rFonts w:ascii="Arial" w:hAnsi="Arial" w:cs="Arial"/>
          <w:b/>
          <w:bCs/>
          <w:color w:val="141313"/>
        </w:rPr>
        <w:t>Freepost</w:t>
      </w:r>
      <w:r>
        <w:rPr>
          <w:rStyle w:val="xapple-converted-space"/>
          <w:rFonts w:ascii="Arial" w:hAnsi="Arial" w:cs="Arial"/>
          <w:b/>
          <w:bCs/>
          <w:color w:val="141313"/>
        </w:rPr>
        <w:t> </w:t>
      </w:r>
      <w:r>
        <w:rPr>
          <w:rStyle w:val="contentpasted2"/>
          <w:rFonts w:ascii="Arial" w:hAnsi="Arial" w:cs="Arial"/>
          <w:b/>
          <w:bCs/>
          <w:color w:val="141313"/>
        </w:rPr>
        <w:t>RUGE–BSCL–LXHY</w:t>
      </w:r>
    </w:p>
    <w:p w14:paraId="5508A78B" w14:textId="77777777" w:rsidR="008F2A46" w:rsidRDefault="008F2A46" w:rsidP="008F2A46">
      <w:pPr>
        <w:pStyle w:val="xxvisr"/>
        <w:jc w:val="both"/>
        <w:rPr>
          <w:rFonts w:ascii="Arial" w:hAnsi="Arial" w:cs="Arial"/>
          <w:color w:val="004D1A"/>
        </w:rPr>
      </w:pPr>
      <w:r>
        <w:rPr>
          <w:rStyle w:val="contentpasted2"/>
          <w:rFonts w:ascii="Arial" w:hAnsi="Arial" w:cs="Arial"/>
          <w:b/>
          <w:bCs/>
          <w:color w:val="141313"/>
        </w:rPr>
        <w:t>Johnson</w:t>
      </w:r>
      <w:r>
        <w:rPr>
          <w:rStyle w:val="xapple-converted-space"/>
          <w:rFonts w:ascii="Arial" w:hAnsi="Arial" w:cs="Arial"/>
          <w:b/>
          <w:bCs/>
          <w:color w:val="141313"/>
        </w:rPr>
        <w:t> </w:t>
      </w:r>
      <w:r>
        <w:rPr>
          <w:rStyle w:val="contentpasted2"/>
          <w:rFonts w:ascii="Arial" w:hAnsi="Arial" w:cs="Arial"/>
          <w:b/>
          <w:bCs/>
          <w:color w:val="141313"/>
        </w:rPr>
        <w:t>&amp;</w:t>
      </w:r>
      <w:r>
        <w:rPr>
          <w:rStyle w:val="xapple-converted-space"/>
          <w:rFonts w:ascii="Arial" w:hAnsi="Arial" w:cs="Arial"/>
          <w:b/>
          <w:bCs/>
          <w:color w:val="141313"/>
        </w:rPr>
        <w:t> </w:t>
      </w:r>
      <w:r>
        <w:rPr>
          <w:rStyle w:val="contentpasted2"/>
          <w:rFonts w:ascii="Arial" w:hAnsi="Arial" w:cs="Arial"/>
          <w:b/>
          <w:bCs/>
          <w:color w:val="141313"/>
        </w:rPr>
        <w:t>Johnson</w:t>
      </w:r>
      <w:r>
        <w:rPr>
          <w:rStyle w:val="xapple-converted-space"/>
          <w:rFonts w:ascii="Arial" w:hAnsi="Arial" w:cs="Arial"/>
          <w:b/>
          <w:bCs/>
          <w:color w:val="141313"/>
        </w:rPr>
        <w:t> </w:t>
      </w:r>
      <w:r>
        <w:rPr>
          <w:rStyle w:val="contentpasted2"/>
          <w:rFonts w:ascii="Arial" w:hAnsi="Arial" w:cs="Arial"/>
          <w:b/>
          <w:bCs/>
          <w:color w:val="141313"/>
        </w:rPr>
        <w:t>Limited</w:t>
      </w:r>
    </w:p>
    <w:p w14:paraId="481068C5" w14:textId="77777777" w:rsidR="008F2A46" w:rsidRDefault="008F2A46" w:rsidP="008F2A46">
      <w:pPr>
        <w:pStyle w:val="xxvisr"/>
        <w:jc w:val="both"/>
        <w:rPr>
          <w:rFonts w:ascii="Arial" w:hAnsi="Arial" w:cs="Arial"/>
          <w:color w:val="004D1A"/>
        </w:rPr>
      </w:pPr>
      <w:r>
        <w:rPr>
          <w:rStyle w:val="contentpasted2"/>
          <w:rFonts w:ascii="Arial" w:hAnsi="Arial" w:cs="Arial"/>
          <w:b/>
          <w:bCs/>
          <w:color w:val="141313"/>
        </w:rPr>
        <w:t>50-100</w:t>
      </w:r>
      <w:r>
        <w:rPr>
          <w:rStyle w:val="xapple-converted-space"/>
          <w:rFonts w:ascii="Arial" w:hAnsi="Arial" w:cs="Arial"/>
          <w:b/>
          <w:bCs/>
          <w:color w:val="141313"/>
        </w:rPr>
        <w:t> </w:t>
      </w:r>
      <w:proofErr w:type="spellStart"/>
      <w:r>
        <w:rPr>
          <w:rStyle w:val="contentpasted2"/>
          <w:rFonts w:ascii="Arial" w:hAnsi="Arial" w:cs="Arial"/>
          <w:b/>
          <w:bCs/>
          <w:color w:val="141313"/>
        </w:rPr>
        <w:t>Holmers</w:t>
      </w:r>
      <w:proofErr w:type="spellEnd"/>
      <w:r>
        <w:rPr>
          <w:rStyle w:val="xapple-converted-space"/>
          <w:rFonts w:ascii="Arial" w:hAnsi="Arial" w:cs="Arial"/>
          <w:b/>
          <w:bCs/>
          <w:color w:val="141313"/>
        </w:rPr>
        <w:t> </w:t>
      </w:r>
      <w:r>
        <w:rPr>
          <w:rStyle w:val="contentpasted2"/>
          <w:rFonts w:ascii="Arial" w:hAnsi="Arial" w:cs="Arial"/>
          <w:b/>
          <w:bCs/>
          <w:color w:val="141313"/>
        </w:rPr>
        <w:t>Farm</w:t>
      </w:r>
      <w:r>
        <w:rPr>
          <w:rStyle w:val="xapple-converted-space"/>
          <w:rFonts w:ascii="Arial" w:hAnsi="Arial" w:cs="Arial"/>
          <w:b/>
          <w:bCs/>
          <w:color w:val="141313"/>
        </w:rPr>
        <w:t> </w:t>
      </w:r>
      <w:r>
        <w:rPr>
          <w:rStyle w:val="contentpasted2"/>
          <w:rFonts w:ascii="Arial" w:hAnsi="Arial" w:cs="Arial"/>
          <w:b/>
          <w:bCs/>
          <w:color w:val="141313"/>
        </w:rPr>
        <w:t>Way</w:t>
      </w:r>
    </w:p>
    <w:p w14:paraId="38902F46" w14:textId="77777777" w:rsidR="008F2A46" w:rsidRDefault="008F2A46" w:rsidP="008F2A46">
      <w:pPr>
        <w:pStyle w:val="xxvisr"/>
        <w:jc w:val="both"/>
        <w:rPr>
          <w:rFonts w:ascii="Arial" w:hAnsi="Arial" w:cs="Arial"/>
          <w:color w:val="004D1A"/>
        </w:rPr>
      </w:pPr>
      <w:r>
        <w:rPr>
          <w:rStyle w:val="contentpasted2"/>
          <w:rFonts w:ascii="Arial" w:hAnsi="Arial" w:cs="Arial"/>
          <w:b/>
          <w:bCs/>
          <w:color w:val="141313"/>
        </w:rPr>
        <w:t>High</w:t>
      </w:r>
      <w:r>
        <w:rPr>
          <w:rStyle w:val="xapple-converted-space"/>
          <w:rFonts w:ascii="Arial" w:hAnsi="Arial" w:cs="Arial"/>
          <w:b/>
          <w:bCs/>
          <w:color w:val="141313"/>
        </w:rPr>
        <w:t> </w:t>
      </w:r>
      <w:r>
        <w:rPr>
          <w:rStyle w:val="contentpasted2"/>
          <w:rFonts w:ascii="Arial" w:hAnsi="Arial" w:cs="Arial"/>
          <w:b/>
          <w:bCs/>
          <w:color w:val="141313"/>
        </w:rPr>
        <w:t>Wycombe</w:t>
      </w:r>
    </w:p>
    <w:p w14:paraId="0E7264E1" w14:textId="77777777" w:rsidR="008F2A46" w:rsidRDefault="008F2A46" w:rsidP="008F2A46">
      <w:pPr>
        <w:pStyle w:val="xxvisr"/>
        <w:jc w:val="both"/>
        <w:rPr>
          <w:rFonts w:ascii="Arial" w:hAnsi="Arial" w:cs="Arial"/>
          <w:color w:val="004D1A"/>
        </w:rPr>
      </w:pPr>
      <w:r>
        <w:rPr>
          <w:rStyle w:val="contentpasted2"/>
          <w:rFonts w:ascii="Arial" w:hAnsi="Arial" w:cs="Arial"/>
          <w:b/>
          <w:bCs/>
          <w:color w:val="141313"/>
        </w:rPr>
        <w:t>HP12</w:t>
      </w:r>
      <w:r>
        <w:rPr>
          <w:rStyle w:val="xapple-converted-space"/>
          <w:rFonts w:ascii="Arial" w:hAnsi="Arial" w:cs="Arial"/>
          <w:b/>
          <w:bCs/>
          <w:color w:val="141313"/>
        </w:rPr>
        <w:t> </w:t>
      </w:r>
      <w:r>
        <w:rPr>
          <w:rStyle w:val="contentpasted2"/>
          <w:rFonts w:ascii="Arial" w:hAnsi="Arial" w:cs="Arial"/>
          <w:b/>
          <w:bCs/>
          <w:color w:val="141313"/>
        </w:rPr>
        <w:t>4DP</w:t>
      </w:r>
    </w:p>
    <w:p w14:paraId="5594B40C" w14:textId="77777777" w:rsidR="008F2A46" w:rsidRDefault="008F2A46" w:rsidP="008F2A46">
      <w:pPr>
        <w:jc w:val="both"/>
        <w:rPr>
          <w:rFonts w:ascii="Arial" w:eastAsia="Times New Roman" w:hAnsi="Arial" w:cs="Arial"/>
          <w:color w:val="004D1A"/>
        </w:rPr>
      </w:pPr>
      <w:r>
        <w:rPr>
          <w:rFonts w:ascii="Arial" w:eastAsia="Times New Roman" w:hAnsi="Arial" w:cs="Arial"/>
          <w:color w:val="004D1A"/>
        </w:rPr>
        <w:br/>
      </w:r>
    </w:p>
    <w:p w14:paraId="44CC25EC" w14:textId="77777777" w:rsidR="008F2A46" w:rsidRDefault="008F2A46" w:rsidP="008F2A46">
      <w:pPr>
        <w:shd w:val="clear" w:color="auto" w:fill="FFFFFF"/>
      </w:pPr>
      <w:r>
        <w:t>Further details of the Frimley Health and Care green plan can be found at </w:t>
      </w:r>
      <w:hyperlink r:id="rId5" w:history="1">
        <w:r>
          <w:rPr>
            <w:rStyle w:val="Hyperlink"/>
          </w:rPr>
          <w:t>https://www.frimleyhealthandcare.org.uk/greenplan</w:t>
        </w:r>
      </w:hyperlink>
    </w:p>
    <w:p w14:paraId="0D151C76" w14:textId="77777777" w:rsidR="00B25376" w:rsidRDefault="00B25376"/>
    <w:sectPr w:rsidR="00B2537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9CB4C26"/>
    <w:multiLevelType w:val="multilevel"/>
    <w:tmpl w:val="2786CB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985471814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F2A46"/>
    <w:rsid w:val="008F2A46"/>
    <w:rsid w:val="00B25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9AED7F5"/>
  <w15:chartTrackingRefBased/>
  <w15:docId w15:val="{63E0654E-80CA-4F75-B8C2-B258F0A25E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F2A46"/>
    <w:pPr>
      <w:spacing w:after="0" w:line="240" w:lineRule="auto"/>
    </w:pPr>
    <w:rPr>
      <w:rFonts w:ascii="Calibri" w:hAnsi="Calibri" w:cs="Calibri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8F2A46"/>
    <w:rPr>
      <w:color w:val="0000FF"/>
      <w:u w:val="single"/>
    </w:rPr>
  </w:style>
  <w:style w:type="paragraph" w:customStyle="1" w:styleId="elementtoproof">
    <w:name w:val="elementtoproof"/>
    <w:basedOn w:val="Normal"/>
    <w:rsid w:val="008F2A46"/>
    <w:pPr>
      <w:spacing w:before="100" w:beforeAutospacing="1" w:after="100" w:afterAutospacing="1"/>
    </w:pPr>
  </w:style>
  <w:style w:type="paragraph" w:customStyle="1" w:styleId="xxvisr">
    <w:name w:val="x_xvisr"/>
    <w:basedOn w:val="Normal"/>
    <w:rsid w:val="008F2A46"/>
  </w:style>
  <w:style w:type="character" w:customStyle="1" w:styleId="contentpasted2">
    <w:name w:val="contentpasted2"/>
    <w:basedOn w:val="DefaultParagraphFont"/>
    <w:rsid w:val="008F2A46"/>
  </w:style>
  <w:style w:type="character" w:customStyle="1" w:styleId="xapple-converted-space">
    <w:name w:val="x_apple-converted-space"/>
    <w:basedOn w:val="DefaultParagraphFont"/>
    <w:rsid w:val="008F2A46"/>
  </w:style>
  <w:style w:type="character" w:customStyle="1" w:styleId="contentpasted3">
    <w:name w:val="contentpasted3"/>
    <w:basedOn w:val="DefaultParagraphFont"/>
    <w:rsid w:val="008F2A4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6839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gbr01.safelinks.protection.outlook.com/?url=https%3A%2F%2Fwww.frimleyhealthandcare.org.uk%2Fgreenplan&amp;data=05%7C01%7Cfrimleyicb.collaborative.communications%40nhs.net%7C31c9921779b94a0f440b08dbb3714d7b%7C37c354b285b047f5b22207b48d774ee3%7C0%7C0%7C638301071425736324%7CUnknown%7CTWFpbGZsb3d8eyJWIjoiMC4wLjAwMDAiLCJQIjoiV2luMzIiLCJBTiI6Ik1haWwiLCJXVCI6Mn0%3D%7C3000%7C%7C%7C&amp;sdata=k%2BhuVKbCzPSpG1KC7lxzLqKOWkNqIBDpqYcA3LWj4nQ%3D&amp;reserved=0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254</Words>
  <Characters>1453</Characters>
  <Application>Microsoft Office Word</Application>
  <DocSecurity>0</DocSecurity>
  <Lines>12</Lines>
  <Paragraphs>3</Paragraphs>
  <ScaleCrop>false</ScaleCrop>
  <Company/>
  <LinksUpToDate>false</LinksUpToDate>
  <CharactersWithSpaces>1704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JALLOH, Adama (NHS FRIMLEY ICB - D4U1Y)</dc:creator>
  <cp:keywords/>
  <dc:description/>
  <cp:lastModifiedBy>JALLOH, Adama (NHS FRIMLEY ICB - D4U1Y)</cp:lastModifiedBy>
  <cp:revision>1</cp:revision>
  <dcterms:created xsi:type="dcterms:W3CDTF">2023-09-14T11:27:00Z</dcterms:created>
  <dcterms:modified xsi:type="dcterms:W3CDTF">2023-09-14T11:27:00Z</dcterms:modified>
</cp:coreProperties>
</file>